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djustRightInd w:val="1"/>
        <w:contextualSpacing w:val="1"/>
        <w:jc w:val="both"/>
        <w:rPr>
          <w:rFonts w:hint="default"/>
          <w:color w:val="auto"/>
          <w:kern w:val="0"/>
        </w:rPr>
      </w:pPr>
      <w:r>
        <w:rPr>
          <w:rFonts w:hint="eastAsia"/>
          <w:color w:val="auto"/>
          <w:kern w:val="0"/>
        </w:rPr>
        <w:t>様式第２号（第６条関係）</w:t>
      </w:r>
    </w:p>
    <w:p>
      <w:pPr>
        <w:pStyle w:val="0"/>
        <w:contextualSpacing w:val="1"/>
        <w:rPr>
          <w:rFonts w:hint="default"/>
          <w:color w:val="auto"/>
          <w:kern w:val="0"/>
        </w:rPr>
      </w:pPr>
    </w:p>
    <w:p>
      <w:pPr>
        <w:pStyle w:val="0"/>
        <w:contextualSpacing w:val="1"/>
        <w:jc w:val="center"/>
        <w:rPr>
          <w:rFonts w:hint="default"/>
          <w:color w:val="auto"/>
          <w:kern w:val="0"/>
        </w:rPr>
      </w:pPr>
      <w:r>
        <w:rPr>
          <w:rFonts w:hint="eastAsia"/>
          <w:color w:val="auto"/>
          <w:kern w:val="0"/>
        </w:rPr>
        <w:t>意見交換会実施報告書</w:t>
      </w:r>
    </w:p>
    <w:tbl>
      <w:tblPr>
        <w:tblStyle w:val="11"/>
        <w:tblW w:w="8891" w:type="dxa"/>
        <w:tblInd w:w="318"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230"/>
        <w:gridCol w:w="2446"/>
        <w:gridCol w:w="2446"/>
        <w:gridCol w:w="2769"/>
      </w:tblGrid>
      <w:tr>
        <w:trPr>
          <w:trHeight w:val="540" w:hRule="atLeast"/>
        </w:trPr>
        <w:tc>
          <w:tcPr>
            <w:tcW w:w="1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contextualSpacing w:val="1"/>
              <w:jc w:val="center"/>
              <w:rPr>
                <w:rFonts w:hint="default"/>
                <w:color w:val="auto"/>
              </w:rPr>
            </w:pPr>
            <w:r>
              <w:rPr>
                <w:rFonts w:hint="eastAsia"/>
                <w:color w:val="auto"/>
              </w:rPr>
              <w:t>実施日時</w:t>
            </w:r>
          </w:p>
        </w:tc>
        <w:tc>
          <w:tcPr>
            <w:tcW w:w="76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contextualSpacing w:val="1"/>
              <w:rPr>
                <w:rFonts w:hint="default"/>
                <w:color w:val="auto"/>
                <w:sz w:val="24"/>
              </w:rPr>
            </w:pPr>
            <w:r>
              <w:rPr>
                <w:rFonts w:hint="eastAsia"/>
                <w:color w:val="auto"/>
                <w:sz w:val="24"/>
              </w:rPr>
              <w:t>令和６年８月２２日（木）　午前９時〜１０時３０分</w:t>
            </w:r>
          </w:p>
        </w:tc>
      </w:tr>
      <w:tr>
        <w:trPr>
          <w:trHeight w:val="530" w:hRule="atLeast"/>
        </w:trPr>
        <w:tc>
          <w:tcPr>
            <w:tcW w:w="1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contextualSpacing w:val="1"/>
              <w:jc w:val="center"/>
              <w:rPr>
                <w:rFonts w:hint="default"/>
                <w:color w:val="auto"/>
              </w:rPr>
            </w:pPr>
            <w:r>
              <w:rPr>
                <w:rFonts w:hint="eastAsia"/>
                <w:color w:val="auto"/>
              </w:rPr>
              <w:t>実施場所</w:t>
            </w:r>
          </w:p>
        </w:tc>
        <w:tc>
          <w:tcPr>
            <w:tcW w:w="76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contextualSpacing w:val="1"/>
              <w:rPr>
                <w:rFonts w:hint="default"/>
                <w:color w:val="auto"/>
                <w:sz w:val="24"/>
              </w:rPr>
            </w:pPr>
            <w:r>
              <w:rPr>
                <w:rFonts w:hint="eastAsia"/>
                <w:color w:val="auto"/>
                <w:sz w:val="24"/>
              </w:rPr>
              <w:t>砺波市社会福祉会館　　２階　大会議室</w:t>
            </w:r>
          </w:p>
        </w:tc>
      </w:tr>
      <w:tr>
        <w:trPr>
          <w:trHeight w:val="470" w:hRule="atLeast"/>
        </w:trPr>
        <w:tc>
          <w:tcPr>
            <w:tcW w:w="12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contextualSpacing w:val="1"/>
              <w:jc w:val="center"/>
              <w:rPr>
                <w:rFonts w:hint="default"/>
                <w:color w:val="auto"/>
              </w:rPr>
            </w:pPr>
            <w:r>
              <w:rPr>
                <w:rFonts w:hint="eastAsia"/>
                <w:color w:val="auto"/>
              </w:rPr>
              <w:t>出席議員</w:t>
            </w:r>
          </w:p>
        </w:tc>
        <w:tc>
          <w:tcPr>
            <w:tcW w:w="2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contextualSpacing w:val="1"/>
              <w:rPr>
                <w:rFonts w:hint="default"/>
                <w:color w:val="auto"/>
                <w:sz w:val="24"/>
              </w:rPr>
            </w:pPr>
            <w:r>
              <w:rPr>
                <w:rFonts w:hint="eastAsia"/>
                <w:color w:val="auto"/>
                <w:sz w:val="24"/>
              </w:rPr>
              <w:t>川辺　一彦</w:t>
            </w:r>
          </w:p>
        </w:tc>
        <w:tc>
          <w:tcPr>
            <w:tcW w:w="2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contextualSpacing w:val="1"/>
              <w:rPr>
                <w:rFonts w:hint="default"/>
                <w:color w:val="auto"/>
                <w:sz w:val="24"/>
              </w:rPr>
            </w:pPr>
            <w:r>
              <w:rPr>
                <w:rFonts w:hint="eastAsia"/>
                <w:color w:val="auto"/>
                <w:sz w:val="24"/>
              </w:rPr>
              <w:t>大楠　匡子</w:t>
            </w:r>
          </w:p>
        </w:tc>
        <w:tc>
          <w:tcPr>
            <w:tcW w:w="2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contextualSpacing w:val="1"/>
              <w:rPr>
                <w:rFonts w:hint="default"/>
                <w:color w:val="auto"/>
                <w:sz w:val="24"/>
              </w:rPr>
            </w:pPr>
            <w:r>
              <w:rPr>
                <w:rFonts w:hint="eastAsia"/>
                <w:color w:val="auto"/>
                <w:sz w:val="24"/>
              </w:rPr>
              <w:t>開田　哲弘</w:t>
            </w:r>
          </w:p>
        </w:tc>
      </w:tr>
      <w:tr>
        <w:trPr>
          <w:trHeight w:val="470" w:hRule="atLeast"/>
        </w:trPr>
        <w:tc>
          <w:tcPr>
            <w:tcW w:w="12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contextualSpacing w:val="1"/>
              <w:rPr>
                <w:rFonts w:hint="default"/>
                <w:color w:val="auto"/>
                <w:sz w:val="24"/>
              </w:rPr>
            </w:pPr>
            <w:r>
              <w:rPr>
                <w:rFonts w:hint="eastAsia"/>
                <w:color w:val="auto"/>
                <w:sz w:val="24"/>
              </w:rPr>
              <w:t>小西　十四一</w:t>
            </w:r>
          </w:p>
        </w:tc>
        <w:tc>
          <w:tcPr>
            <w:tcW w:w="2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contextualSpacing w:val="1"/>
              <w:rPr>
                <w:rFonts w:hint="default"/>
                <w:color w:val="auto"/>
                <w:sz w:val="24"/>
              </w:rPr>
            </w:pPr>
          </w:p>
        </w:tc>
        <w:tc>
          <w:tcPr>
            <w:tcW w:w="2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contextualSpacing w:val="1"/>
              <w:rPr>
                <w:rFonts w:hint="default"/>
                <w:color w:val="auto"/>
                <w:sz w:val="24"/>
              </w:rPr>
            </w:pPr>
          </w:p>
        </w:tc>
      </w:tr>
      <w:tr>
        <w:trPr>
          <w:trHeight w:val="887" w:hRule="atLeast"/>
        </w:trPr>
        <w:tc>
          <w:tcPr>
            <w:tcW w:w="1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contextualSpacing w:val="1"/>
              <w:jc w:val="center"/>
              <w:rPr>
                <w:rFonts w:hint="default"/>
                <w:color w:val="auto"/>
              </w:rPr>
            </w:pPr>
            <w:r>
              <w:rPr>
                <w:rFonts w:hint="eastAsia"/>
                <w:color w:val="auto"/>
              </w:rPr>
              <w:t>参加者数</w:t>
            </w:r>
          </w:p>
        </w:tc>
        <w:tc>
          <w:tcPr>
            <w:tcW w:w="76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contextualSpacing w:val="1"/>
              <w:rPr>
                <w:rFonts w:hint="default"/>
                <w:color w:val="auto"/>
                <w:sz w:val="24"/>
              </w:rPr>
            </w:pPr>
            <w:r>
              <w:rPr>
                <w:rFonts w:hint="eastAsia"/>
                <w:color w:val="auto"/>
                <w:sz w:val="24"/>
              </w:rPr>
              <w:t>男性　　３人　　　女性　　　１人　　　計　　　　４人</w:t>
            </w:r>
          </w:p>
          <w:p>
            <w:pPr>
              <w:pStyle w:val="0"/>
              <w:contextualSpacing w:val="1"/>
              <w:rPr>
                <w:rFonts w:hint="default"/>
                <w:color w:val="auto"/>
                <w:sz w:val="24"/>
              </w:rPr>
            </w:pPr>
            <w:r>
              <w:rPr>
                <w:rFonts w:hint="eastAsia"/>
                <w:color w:val="auto"/>
                <w:sz w:val="24"/>
              </w:rPr>
              <w:t>（団体等の名称　社会福祉法人　砺波市社会福祉協議会　）</w:t>
            </w:r>
          </w:p>
        </w:tc>
      </w:tr>
      <w:tr>
        <w:trPr>
          <w:trHeight w:val="707" w:hRule="atLeast"/>
        </w:trPr>
        <w:tc>
          <w:tcPr>
            <w:tcW w:w="12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contextualSpacing w:val="1"/>
              <w:jc w:val="center"/>
              <w:rPr>
                <w:rFonts w:hint="default"/>
                <w:color w:val="auto"/>
              </w:rPr>
            </w:pPr>
            <w:r>
              <w:rPr>
                <w:rFonts w:hint="eastAsia"/>
                <w:color w:val="auto"/>
              </w:rPr>
              <w:t>実施概要</w:t>
            </w:r>
          </w:p>
        </w:tc>
        <w:tc>
          <w:tcPr>
            <w:tcW w:w="76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contextualSpacing w:val="1"/>
              <w:jc w:val="both"/>
              <w:rPr>
                <w:rFonts w:hint="default"/>
                <w:color w:val="auto"/>
                <w:sz w:val="24"/>
              </w:rPr>
            </w:pPr>
            <w:r>
              <w:rPr>
                <w:rFonts w:hint="eastAsia"/>
                <w:color w:val="auto"/>
                <w:sz w:val="24"/>
              </w:rPr>
              <w:t>テーマ：</w:t>
            </w:r>
          </w:p>
          <w:p>
            <w:pPr>
              <w:pStyle w:val="29"/>
              <w:numPr>
                <w:ilvl w:val="0"/>
                <w:numId w:val="1"/>
              </w:numPr>
              <w:ind w:leftChars="0"/>
              <w:contextualSpacing w:val="1"/>
              <w:jc w:val="both"/>
              <w:rPr>
                <w:rFonts w:hint="default"/>
                <w:color w:val="auto"/>
                <w:sz w:val="24"/>
              </w:rPr>
            </w:pPr>
            <w:r>
              <w:rPr>
                <w:rFonts w:hint="eastAsia"/>
                <w:color w:val="auto"/>
                <w:sz w:val="24"/>
              </w:rPr>
              <w:t>能登半島地震における社会福祉協議会の活動支援について</w:t>
            </w:r>
          </w:p>
          <w:p>
            <w:pPr>
              <w:pStyle w:val="29"/>
              <w:numPr>
                <w:ilvl w:val="0"/>
                <w:numId w:val="1"/>
              </w:numPr>
              <w:ind w:leftChars="0"/>
              <w:contextualSpacing w:val="1"/>
              <w:jc w:val="both"/>
              <w:rPr>
                <w:rFonts w:hint="default"/>
                <w:color w:val="auto"/>
                <w:sz w:val="24"/>
              </w:rPr>
            </w:pPr>
            <w:r>
              <w:rPr>
                <w:rFonts w:hint="eastAsia"/>
                <w:color w:val="auto"/>
                <w:sz w:val="24"/>
              </w:rPr>
              <w:t>今後の福祉施設のあり方について</w:t>
            </w:r>
          </w:p>
        </w:tc>
      </w:tr>
      <w:tr>
        <w:trPr>
          <w:trHeight w:val="8250" w:hRule="atLeast"/>
        </w:trPr>
        <w:tc>
          <w:tcPr>
            <w:tcW w:w="12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76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contextualSpacing w:val="1"/>
              <w:jc w:val="both"/>
              <w:rPr>
                <w:rFonts w:hint="default"/>
                <w:color w:val="auto"/>
                <w:sz w:val="24"/>
              </w:rPr>
            </w:pPr>
          </w:p>
          <w:p>
            <w:pPr>
              <w:pStyle w:val="0"/>
              <w:contextualSpacing w:val="1"/>
              <w:jc w:val="both"/>
              <w:rPr>
                <w:rFonts w:hint="default"/>
                <w:color w:val="auto"/>
                <w:sz w:val="24"/>
              </w:rPr>
            </w:pPr>
            <w:r>
              <w:rPr>
                <w:rFonts w:hint="eastAsia"/>
                <w:color w:val="auto"/>
                <w:sz w:val="24"/>
                <w:bdr w:val="single" w:color="auto" w:sz="4" w:space="0"/>
              </w:rPr>
              <w:t>能登半島地震における社会福祉協議会の活動支援について</w:t>
            </w:r>
          </w:p>
          <w:p>
            <w:pPr>
              <w:pStyle w:val="0"/>
              <w:contextualSpacing w:val="1"/>
              <w:jc w:val="both"/>
              <w:rPr>
                <w:rFonts w:hint="default"/>
                <w:color w:val="auto"/>
                <w:sz w:val="24"/>
              </w:rPr>
            </w:pPr>
            <w:r>
              <w:rPr>
                <w:rFonts w:hint="eastAsia"/>
                <w:color w:val="auto"/>
                <w:sz w:val="24"/>
              </w:rPr>
              <w:t>【主な質疑】</w:t>
            </w:r>
          </w:p>
          <w:p>
            <w:pPr>
              <w:pStyle w:val="0"/>
              <w:ind w:firstLine="252" w:firstLineChars="100"/>
              <w:contextualSpacing w:val="1"/>
              <w:jc w:val="both"/>
              <w:rPr>
                <w:rFonts w:hint="default"/>
                <w:color w:val="auto"/>
                <w:sz w:val="24"/>
              </w:rPr>
            </w:pPr>
            <w:r>
              <w:rPr>
                <w:rFonts w:hint="eastAsia"/>
                <w:color w:val="auto"/>
                <w:sz w:val="24"/>
              </w:rPr>
              <w:t>Ｑ１</w:t>
            </w:r>
            <w:r>
              <w:rPr>
                <w:rFonts w:hint="default"/>
                <w:color w:val="auto"/>
                <w:sz w:val="24"/>
              </w:rPr>
              <w:t xml:space="preserve"> </w:t>
            </w:r>
            <w:r>
              <w:rPr>
                <w:rFonts w:hint="eastAsia"/>
                <w:color w:val="auto"/>
                <w:sz w:val="24"/>
              </w:rPr>
              <w:t>氷見市におけるボラ</w:t>
            </w:r>
            <w:bookmarkStart w:id="0" w:name="_GoBack"/>
            <w:bookmarkEnd w:id="0"/>
            <w:r>
              <w:rPr>
                <w:rFonts w:hint="eastAsia"/>
                <w:color w:val="auto"/>
                <w:sz w:val="24"/>
              </w:rPr>
              <w:t>ンティア受付においては、ネットで事前受付し参加された方もおられたとの事であるが、当日受付とどのように区別されていたのか。また、事前受付の方はどの程度おられたのか。</w:t>
            </w:r>
          </w:p>
          <w:p>
            <w:pPr>
              <w:pStyle w:val="0"/>
              <w:ind w:firstLine="252" w:firstLineChars="100"/>
              <w:contextualSpacing w:val="1"/>
              <w:jc w:val="both"/>
              <w:rPr>
                <w:rFonts w:hint="default"/>
                <w:color w:val="auto"/>
                <w:sz w:val="24"/>
              </w:rPr>
            </w:pPr>
            <w:r>
              <w:rPr>
                <w:rFonts w:hint="eastAsia"/>
                <w:color w:val="auto"/>
                <w:sz w:val="24"/>
              </w:rPr>
              <w:t>Ａ１</w:t>
            </w:r>
            <w:r>
              <w:rPr>
                <w:rFonts w:hint="default"/>
                <w:color w:val="auto"/>
                <w:sz w:val="24"/>
              </w:rPr>
              <w:t xml:space="preserve"> </w:t>
            </w:r>
            <w:r>
              <w:rPr>
                <w:rFonts w:hint="eastAsia"/>
                <w:color w:val="auto"/>
                <w:sz w:val="24"/>
              </w:rPr>
              <w:t>ネットでの事前受付の方が主流であった。受付は、当日受付と事前受付と別々に設け対応されていたので、スムーズであった。</w:t>
            </w:r>
          </w:p>
          <w:p>
            <w:pPr>
              <w:pStyle w:val="0"/>
              <w:contextualSpacing w:val="1"/>
              <w:jc w:val="both"/>
              <w:rPr>
                <w:rFonts w:hint="default"/>
                <w:color w:val="auto"/>
                <w:sz w:val="24"/>
              </w:rPr>
            </w:pPr>
          </w:p>
          <w:p>
            <w:pPr>
              <w:pStyle w:val="0"/>
              <w:ind w:firstLine="252" w:firstLineChars="100"/>
              <w:contextualSpacing w:val="1"/>
              <w:jc w:val="both"/>
              <w:rPr>
                <w:rFonts w:hint="default"/>
                <w:color w:val="auto"/>
                <w:sz w:val="24"/>
              </w:rPr>
            </w:pPr>
            <w:r>
              <w:rPr>
                <w:rFonts w:hint="eastAsia"/>
                <w:color w:val="auto"/>
                <w:sz w:val="24"/>
              </w:rPr>
              <w:t>Ｑ２災害ボランティアセンターは、氷見市は氷見市いきいき元気館という建物内に、輪島市は屋外にテントを張って設けられていたようだが、砺波市</w:t>
            </w:r>
            <w:r>
              <w:rPr>
                <w:rFonts w:hint="eastAsia"/>
                <w:strike w:val="1"/>
                <w:color w:val="auto"/>
                <w:sz w:val="24"/>
              </w:rPr>
              <w:t>で</w:t>
            </w:r>
            <w:r>
              <w:rPr>
                <w:rFonts w:hint="eastAsia"/>
                <w:color w:val="auto"/>
                <w:sz w:val="24"/>
              </w:rPr>
              <w:t>は社会福祉会館が耐震化されてないので、砺波図書館の駐車場を予定されているとのことだが、社会福祉会館の近くの方が良いのか。また、屋外だと、天候等の問題もあるので、建物内の方が運営しやすいのではないか。</w:t>
            </w:r>
          </w:p>
          <w:p>
            <w:pPr>
              <w:pStyle w:val="0"/>
              <w:ind w:firstLine="252" w:firstLineChars="100"/>
              <w:contextualSpacing w:val="1"/>
              <w:jc w:val="both"/>
              <w:rPr>
                <w:rFonts w:hint="default"/>
                <w:color w:val="auto"/>
                <w:sz w:val="24"/>
              </w:rPr>
            </w:pPr>
            <w:r>
              <w:rPr>
                <w:rFonts w:hint="eastAsia"/>
                <w:color w:val="auto"/>
                <w:sz w:val="24"/>
              </w:rPr>
              <w:t>Ａ２</w:t>
            </w:r>
            <w:r>
              <w:rPr>
                <w:rFonts w:hint="default"/>
                <w:color w:val="auto"/>
                <w:sz w:val="24"/>
              </w:rPr>
              <w:t xml:space="preserve"> </w:t>
            </w:r>
            <w:r>
              <w:rPr>
                <w:rFonts w:hint="eastAsia"/>
                <w:color w:val="auto"/>
                <w:sz w:val="24"/>
              </w:rPr>
              <w:t>災害ボランティアセンターは、やはり社会福祉会館の近くの方が運営しやすい。今回の地域防災計画の見直しにより、砺波図書館駐車場が追加となった。季節や天候により、屋内を主として利用しなければならない場合も想定する必要があるのではないかと考えている。</w:t>
            </w:r>
          </w:p>
          <w:p>
            <w:pPr>
              <w:pStyle w:val="0"/>
              <w:ind w:firstLine="252" w:firstLineChars="100"/>
              <w:contextualSpacing w:val="1"/>
              <w:jc w:val="both"/>
              <w:rPr>
                <w:rFonts w:hint="default"/>
                <w:color w:val="auto"/>
                <w:sz w:val="24"/>
              </w:rPr>
            </w:pPr>
          </w:p>
          <w:p>
            <w:pPr>
              <w:pStyle w:val="0"/>
              <w:contextualSpacing w:val="1"/>
              <w:jc w:val="both"/>
              <w:rPr>
                <w:rFonts w:hint="default"/>
                <w:color w:val="auto"/>
                <w:sz w:val="24"/>
              </w:rPr>
            </w:pPr>
            <w:r>
              <w:rPr>
                <w:rFonts w:hint="eastAsia"/>
                <w:color w:val="auto"/>
                <w:sz w:val="24"/>
                <w:bdr w:val="single" w:color="auto" w:sz="4" w:space="0"/>
              </w:rPr>
              <w:t>今後の福祉施設のあり方について</w:t>
            </w:r>
          </w:p>
          <w:p>
            <w:pPr>
              <w:pStyle w:val="0"/>
              <w:contextualSpacing w:val="1"/>
              <w:jc w:val="both"/>
              <w:rPr>
                <w:rFonts w:hint="default"/>
                <w:color w:val="auto"/>
                <w:sz w:val="24"/>
              </w:rPr>
            </w:pPr>
            <w:r>
              <w:rPr>
                <w:rFonts w:hint="eastAsia"/>
                <w:color w:val="auto"/>
                <w:sz w:val="24"/>
              </w:rPr>
              <w:t>【主な質疑】</w:t>
            </w:r>
          </w:p>
          <w:p>
            <w:pPr>
              <w:pStyle w:val="0"/>
              <w:contextualSpacing w:val="1"/>
              <w:jc w:val="both"/>
              <w:rPr>
                <w:rFonts w:hint="default"/>
                <w:color w:val="auto"/>
                <w:sz w:val="24"/>
              </w:rPr>
            </w:pPr>
            <w:r>
              <w:rPr>
                <w:rFonts w:hint="eastAsia"/>
                <w:color w:val="auto"/>
                <w:sz w:val="24"/>
              </w:rPr>
              <w:t>　Ｑ１</w:t>
            </w:r>
            <w:r>
              <w:rPr>
                <w:rFonts w:hint="default"/>
                <w:color w:val="auto"/>
                <w:sz w:val="24"/>
              </w:rPr>
              <w:t xml:space="preserve"> </w:t>
            </w:r>
            <w:r>
              <w:rPr>
                <w:rFonts w:hint="eastAsia"/>
                <w:color w:val="auto"/>
                <w:sz w:val="24"/>
              </w:rPr>
              <w:t>コロナ禍が落ち着き、福祉センター（施設）の利用者数も増えてきているようである。それぞれの福祉センターにおいては、高齢者の楽しめる教室の開催や楽しいイベントを数多く企画されているが、最近では、子ども達の居場所としても活用していただこうという事で、「こどもの遊び場」などが行われ、無料で利用出来るが、子ども達の利用者数は。</w:t>
            </w:r>
          </w:p>
          <w:p>
            <w:pPr>
              <w:pStyle w:val="0"/>
              <w:contextualSpacing w:val="1"/>
              <w:jc w:val="both"/>
              <w:rPr>
                <w:rFonts w:hint="default"/>
                <w:color w:val="auto"/>
                <w:sz w:val="24"/>
              </w:rPr>
            </w:pPr>
            <w:r>
              <w:rPr>
                <w:rFonts w:hint="eastAsia"/>
                <w:color w:val="auto"/>
                <w:sz w:val="24"/>
              </w:rPr>
              <w:t>　Ａ２</w:t>
            </w:r>
            <w:r>
              <w:rPr>
                <w:rFonts w:hint="default"/>
                <w:color w:val="auto"/>
                <w:sz w:val="24"/>
              </w:rPr>
              <w:t xml:space="preserve"> </w:t>
            </w:r>
            <w:r>
              <w:rPr>
                <w:rFonts w:hint="eastAsia"/>
                <w:color w:val="auto"/>
                <w:sz w:val="24"/>
              </w:rPr>
              <w:t>令和５年４月から、子どもと一緒に利用する保護者の利用料を無料にしている。北部苑では、「北部苑</w:t>
            </w:r>
            <w:r>
              <w:rPr>
                <w:rFonts w:hint="eastAsia"/>
                <w:color w:val="auto"/>
                <w:sz w:val="24"/>
              </w:rPr>
              <w:t>DE</w:t>
            </w:r>
            <w:r>
              <w:rPr>
                <w:rFonts w:hint="eastAsia"/>
                <w:color w:val="auto"/>
                <w:sz w:val="24"/>
              </w:rPr>
              <w:t>あそぼう」の実施や、夏休み中の子どもの利用促進を図っており、利用者数は令和４年度の５９６人から５年度は１４３２人と約３倍となっている。また、その保護者数も５２２人となっている。</w:t>
            </w:r>
          </w:p>
          <w:p>
            <w:pPr>
              <w:pStyle w:val="0"/>
              <w:contextualSpacing w:val="1"/>
              <w:jc w:val="both"/>
              <w:rPr>
                <w:rFonts w:hint="default"/>
                <w:color w:val="auto"/>
                <w:sz w:val="24"/>
              </w:rPr>
            </w:pPr>
            <w:r>
              <w:rPr>
                <w:rFonts w:hint="eastAsia"/>
                <w:color w:val="auto"/>
                <w:sz w:val="24"/>
              </w:rPr>
              <w:t>　Ｑ２</w:t>
            </w:r>
            <w:r>
              <w:rPr>
                <w:rFonts w:hint="default"/>
                <w:color w:val="auto"/>
                <w:sz w:val="24"/>
              </w:rPr>
              <w:t xml:space="preserve"> </w:t>
            </w:r>
            <w:r>
              <w:rPr>
                <w:rFonts w:hint="eastAsia"/>
                <w:color w:val="auto"/>
                <w:sz w:val="24"/>
              </w:rPr>
              <w:t>庄東センターが老朽化により、旧般若幼稚園に移転することになり、入浴施設が無くなるが、その影響についてどのように考えておられるか。また、今回の移転について、利用者の意見を聞かれたのか。</w:t>
            </w:r>
          </w:p>
          <w:p>
            <w:pPr>
              <w:pStyle w:val="0"/>
              <w:contextualSpacing w:val="1"/>
              <w:jc w:val="both"/>
              <w:rPr>
                <w:rFonts w:hint="default"/>
                <w:color w:val="auto"/>
                <w:sz w:val="24"/>
              </w:rPr>
            </w:pPr>
            <w:r>
              <w:rPr>
                <w:rFonts w:hint="eastAsia"/>
                <w:color w:val="auto"/>
                <w:sz w:val="24"/>
              </w:rPr>
              <w:t>　Ａ２</w:t>
            </w:r>
            <w:r>
              <w:rPr>
                <w:rFonts w:hint="default"/>
                <w:color w:val="auto"/>
                <w:sz w:val="24"/>
              </w:rPr>
              <w:t xml:space="preserve"> </w:t>
            </w:r>
            <w:r>
              <w:rPr>
                <w:rFonts w:hint="eastAsia"/>
                <w:color w:val="auto"/>
                <w:sz w:val="24"/>
              </w:rPr>
              <w:t>旧般若幼稚園は市の施設であるため、運営をどこが行うのか決まっていないが、過去に麦秋苑の入浴施設が無くなった時、利用者数が大幅に減少した。今回はそのような事の無いように、活動内容に工夫を凝らし、特徴的な内容を検討したいと考えている。</w:t>
            </w:r>
          </w:p>
          <w:p>
            <w:pPr>
              <w:pStyle w:val="0"/>
              <w:contextualSpacing w:val="1"/>
              <w:jc w:val="both"/>
              <w:rPr>
                <w:rFonts w:hint="default"/>
                <w:color w:val="auto"/>
                <w:sz w:val="24"/>
              </w:rPr>
            </w:pPr>
            <w:r>
              <w:rPr>
                <w:rFonts w:hint="eastAsia"/>
                <w:color w:val="auto"/>
                <w:sz w:val="24"/>
              </w:rPr>
              <w:t>　現庄東センターと旧般若幼稚園の現状について、利用者に対する説明会を一度行った。庄東地区ではアンケートをすでに実施しており、アンケートの実施については考えていないが、もし、社協が運営することとなればこれまで実施されていた教室等を精査し、なるべく利用者の想いに沿った施設となるようにしたい。</w:t>
            </w:r>
          </w:p>
          <w:p>
            <w:pPr>
              <w:pStyle w:val="0"/>
              <w:contextualSpacing w:val="1"/>
              <w:jc w:val="both"/>
              <w:rPr>
                <w:rFonts w:hint="default"/>
                <w:color w:val="auto"/>
                <w:sz w:val="24"/>
              </w:rPr>
            </w:pPr>
            <w:r>
              <w:rPr>
                <w:rFonts w:hint="eastAsia"/>
                <w:color w:val="auto"/>
                <w:sz w:val="24"/>
              </w:rPr>
              <w:t>　</w:t>
            </w:r>
          </w:p>
          <w:p>
            <w:pPr>
              <w:pStyle w:val="0"/>
              <w:contextualSpacing w:val="1"/>
              <w:jc w:val="both"/>
              <w:rPr>
                <w:rFonts w:hint="default"/>
                <w:color w:val="auto"/>
                <w:sz w:val="24"/>
              </w:rPr>
            </w:pPr>
            <w:r>
              <w:rPr>
                <w:rFonts w:hint="eastAsia"/>
                <w:color w:val="auto"/>
                <w:sz w:val="24"/>
              </w:rPr>
              <w:t>【主な意見・要望等】</w:t>
            </w:r>
          </w:p>
          <w:p>
            <w:pPr>
              <w:pStyle w:val="0"/>
              <w:contextualSpacing w:val="1"/>
              <w:jc w:val="both"/>
              <w:rPr>
                <w:rFonts w:hint="default"/>
                <w:color w:val="auto"/>
                <w:sz w:val="24"/>
              </w:rPr>
            </w:pPr>
            <w:r>
              <w:rPr>
                <w:rFonts w:hint="eastAsia"/>
                <w:color w:val="auto"/>
                <w:sz w:val="24"/>
              </w:rPr>
              <w:t>　長らく愛された庄東センターが移転する事を、利用している高齢者は、不安な思いで受け止められているようである。入浴施設も無くなるので、利用者にアンケートを取るなどして、利用者のニーズを把握し、高齢者が楽しめる居場所となるよう努めていただきたい。</w:t>
            </w:r>
          </w:p>
          <w:p>
            <w:pPr>
              <w:pStyle w:val="0"/>
              <w:contextualSpacing w:val="1"/>
              <w:jc w:val="both"/>
              <w:rPr>
                <w:rFonts w:hint="default"/>
                <w:color w:val="auto"/>
                <w:sz w:val="24"/>
              </w:rPr>
            </w:pPr>
          </w:p>
          <w:p>
            <w:pPr>
              <w:pStyle w:val="0"/>
              <w:contextualSpacing w:val="1"/>
              <w:jc w:val="both"/>
              <w:rPr>
                <w:rFonts w:hint="default"/>
                <w:color w:val="auto"/>
                <w:sz w:val="24"/>
              </w:rPr>
            </w:pPr>
          </w:p>
          <w:p>
            <w:pPr>
              <w:pStyle w:val="0"/>
              <w:contextualSpacing w:val="1"/>
              <w:jc w:val="both"/>
              <w:rPr>
                <w:rFonts w:hint="default"/>
                <w:color w:val="auto"/>
                <w:sz w:val="24"/>
              </w:rPr>
            </w:pPr>
          </w:p>
          <w:p>
            <w:pPr>
              <w:pStyle w:val="0"/>
              <w:contextualSpacing w:val="1"/>
              <w:jc w:val="both"/>
              <w:rPr>
                <w:rFonts w:hint="default"/>
                <w:color w:val="auto"/>
                <w:sz w:val="24"/>
              </w:rPr>
            </w:pPr>
          </w:p>
        </w:tc>
      </w:tr>
    </w:tbl>
    <w:p>
      <w:pPr>
        <w:pStyle w:val="0"/>
        <w:contextualSpacing w:val="1"/>
        <w:rPr>
          <w:rFonts w:hint="default"/>
          <w:color w:val="auto"/>
          <w:sz w:val="4"/>
        </w:rPr>
      </w:pPr>
    </w:p>
    <w:sectPr>
      <w:footerReference r:id="rId6" w:type="default"/>
      <w:type w:val="continuous"/>
      <w:pgSz w:w="11905" w:h="16837"/>
      <w:pgMar w:top="1701" w:right="1418" w:bottom="1418" w:left="1418" w:header="737" w:footer="737" w:gutter="0"/>
      <w:pgNumType w:fmt="numberInDash" w:start="23"/>
      <w:cols w:space="720"/>
      <w:textDirection w:val="lrTb"/>
      <w:docGrid w:type="linesAndChars" w:linePitch="361"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64" w:lineRule="atLeast"/>
      <w:jc w:val="center"/>
      <w:rPr>
        <w:rFonts w:hint="default"/>
        <w:color w:val="000000"/>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088FA20"/>
    <w:lvl w:ilvl="0" w:tplc="7C7E823A">
      <w:start w:val="1"/>
      <w:numFmt w:val="decimalFullWidth"/>
      <w:lvlText w:val="（%1）"/>
      <w:lvlJc w:val="left"/>
      <w:pPr>
        <w:ind w:left="760" w:hanging="7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231"/>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pPrDefault/>
  </w:docDefaults>
  <w:style w:type="paragraph" w:styleId="0" w:default="1">
    <w:name w:val="Normal"/>
    <w:next w:val="0"/>
    <w:link w:val="0"/>
    <w:uiPriority w:val="0"/>
    <w:qFormat/>
    <w:pPr>
      <w:widowControl w:val="0"/>
      <w:autoSpaceDE w:val="0"/>
      <w:autoSpaceDN w:val="0"/>
      <w:adjustRightInd w:val="0"/>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Times New Roman" w:hAnsi="Times New Roman"/>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Times New Roman" w:hAnsi="Times New Roman"/>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No Spacing"/>
    <w:next w:val="23"/>
    <w:link w:val="0"/>
    <w:uiPriority w:val="0"/>
    <w:qFormat/>
    <w:pPr>
      <w:widowControl w:val="0"/>
      <w:jc w:val="both"/>
    </w:pPr>
    <w:rPr>
      <w:kern w:val="-1"/>
      <w:sz w:val="22"/>
    </w:rPr>
  </w:style>
  <w:style w:type="paragraph" w:styleId="24" w:customStyle="1">
    <w:name w:val="Default"/>
    <w:next w:val="24"/>
    <w:link w:val="0"/>
    <w:uiPriority w:val="0"/>
    <w:qFormat/>
    <w:pPr>
      <w:widowControl w:val="0"/>
      <w:autoSpaceDE w:val="0"/>
      <w:autoSpaceDN w:val="0"/>
      <w:adjustRightInd w:val="0"/>
    </w:pPr>
    <w:rPr>
      <w:rFonts w:ascii="ＭＳ....." w:hAnsi="ＭＳ....." w:eastAsia="ＭＳ....."/>
      <w:color w:val="000000"/>
      <w:sz w:val="24"/>
    </w:rPr>
  </w:style>
  <w:style w:type="paragraph" w:styleId="25">
    <w:name w:val="Note Heading"/>
    <w:basedOn w:val="0"/>
    <w:next w:val="0"/>
    <w:link w:val="26"/>
    <w:uiPriority w:val="0"/>
    <w:qFormat/>
    <w:pPr>
      <w:autoSpaceDE w:val="1"/>
      <w:autoSpaceDN w:val="1"/>
      <w:adjustRightInd w:val="1"/>
      <w:jc w:val="center"/>
    </w:pPr>
    <w:rPr>
      <w:sz w:val="24"/>
    </w:rPr>
  </w:style>
  <w:style w:type="character" w:styleId="26" w:customStyle="1">
    <w:name w:val="記 (文字)"/>
    <w:basedOn w:val="10"/>
    <w:next w:val="26"/>
    <w:link w:val="25"/>
    <w:uiPriority w:val="0"/>
    <w:qFormat/>
    <w:rPr>
      <w:kern w:val="2"/>
      <w:sz w:val="22"/>
    </w:rPr>
  </w:style>
  <w:style w:type="paragraph" w:styleId="27">
    <w:name w:val="Closing"/>
    <w:basedOn w:val="0"/>
    <w:next w:val="27"/>
    <w:link w:val="28"/>
    <w:uiPriority w:val="0"/>
    <w:qFormat/>
    <w:pPr>
      <w:autoSpaceDE w:val="1"/>
      <w:autoSpaceDN w:val="1"/>
      <w:adjustRightInd w:val="1"/>
      <w:jc w:val="right"/>
    </w:pPr>
    <w:rPr>
      <w:rFonts w:ascii="Century" w:hAnsi="Century"/>
      <w:sz w:val="21"/>
    </w:rPr>
  </w:style>
  <w:style w:type="character" w:styleId="28" w:customStyle="1">
    <w:name w:val="結語 (文字)"/>
    <w:basedOn w:val="10"/>
    <w:next w:val="28"/>
    <w:link w:val="27"/>
    <w:uiPriority w:val="0"/>
    <w:qFormat/>
    <w:rPr>
      <w:kern w:val="2"/>
      <w:sz w:val="22"/>
    </w:rPr>
  </w:style>
  <w:style w:type="paragraph" w:styleId="29">
    <w:name w:val="List Paragraph"/>
    <w:basedOn w:val="0"/>
    <w:next w:val="29"/>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2</Pages>
  <Words>1</Words>
  <Characters>1527</Characters>
  <Application>JUST Note</Application>
  <Lines>89</Lines>
  <Paragraphs>34</Paragraphs>
  <CharactersWithSpaces>1567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瀧川勝</dc:creator>
  <cp:lastModifiedBy>瀧川　千賀子</cp:lastModifiedBy>
  <cp:lastPrinted>2024-08-22T09:02:00Z</cp:lastPrinted>
  <dcterms:created xsi:type="dcterms:W3CDTF">2024-08-27T06:52:00Z</dcterms:created>
  <dcterms:modified xsi:type="dcterms:W3CDTF">2024-08-28T05:01:23Z</dcterms:modified>
  <cp:revision>5</cp:revision>
</cp:coreProperties>
</file>