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440" w:lineRule="atLeast"/>
        <w:ind w:left="880" w:right="0" w:hanging="220"/>
        <w:jc w:val="left"/>
        <w:rPr>
          <w:rFonts w:hint="eastAsia" w:ascii="ＭＳ 明朝" w:hAnsi="ＭＳ 明朝" w:eastAsia="ＭＳ 明朝"/>
          <w:b w:val="0"/>
          <w:i w:val="0"/>
          <w:strike w:val="0"/>
          <w:color w:val="000000"/>
          <w:u w:val="none"/>
        </w:rPr>
      </w:pPr>
      <w:bookmarkStart w:id="0" w:name="_GoBack"/>
      <w:bookmarkEnd w:id="0"/>
      <w:r>
        <w:rPr>
          <w:rFonts w:hint="eastAsia" w:ascii="ＭＳ 明朝" w:hAnsi="ＭＳ 明朝" w:eastAsia="ＭＳ 明朝"/>
          <w:b w:val="0"/>
          <w:i w:val="0"/>
          <w:strike w:val="0"/>
          <w:color w:val="000000"/>
          <w:sz w:val="22"/>
          <w:u w:val="none"/>
        </w:rPr>
        <w:t>○砺波市中小企業新型コロナウイルス感染症に関する金融支援に係る利子補給金交付要綱</w:t>
      </w:r>
    </w:p>
    <w:p>
      <w:pPr>
        <w:pStyle w:val="0"/>
        <w:spacing w:before="0" w:beforeLines="0" w:beforeAutospacing="0" w:after="0" w:afterLines="0" w:afterAutospacing="0" w:line="44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令和２年３月１２日</w:t>
      </w:r>
    </w:p>
    <w:p>
      <w:pPr>
        <w:pStyle w:val="0"/>
        <w:spacing w:before="0" w:beforeLines="0" w:beforeAutospacing="0" w:after="0" w:afterLines="0" w:afterAutospacing="0" w:line="44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告示第３６号</w:t>
      </w:r>
    </w:p>
    <w:p>
      <w:pPr>
        <w:pStyle w:val="0"/>
        <w:spacing w:before="0" w:beforeLines="0" w:beforeAutospacing="0" w:after="0" w:afterLines="0" w:afterAutospacing="0" w:line="44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改正　令和２年５月１日告示第１１５号</w:t>
      </w:r>
    </w:p>
    <w:p>
      <w:pPr>
        <w:pStyle w:val="0"/>
        <w:spacing w:before="0" w:beforeLines="0" w:beforeAutospacing="0" w:after="0" w:afterLines="0" w:afterAutospacing="0" w:line="44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令和２年１２月１６日告示第２０６号</w:t>
      </w:r>
    </w:p>
    <w:p>
      <w:pPr>
        <w:pStyle w:val="0"/>
        <w:spacing w:before="0" w:beforeLines="0" w:beforeAutospacing="0" w:after="0" w:afterLines="0" w:afterAutospacing="0" w:line="44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令和４年３月３０日告示第６４号</w:t>
      </w:r>
    </w:p>
    <w:p>
      <w:pPr>
        <w:pStyle w:val="0"/>
        <w:spacing w:before="0" w:beforeLines="0" w:beforeAutospacing="0" w:after="0" w:afterLines="0" w:afterAutospacing="0" w:line="440" w:lineRule="atLeast"/>
        <w:ind w:left="2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（目的）</w:t>
      </w:r>
    </w:p>
    <w:p>
      <w:pPr>
        <w:pStyle w:val="0"/>
        <w:spacing w:before="0" w:beforeLines="0" w:beforeAutospacing="0" w:after="0" w:afterLines="0" w:afterAutospacing="0" w:line="440" w:lineRule="atLeast"/>
        <w:ind w:left="220" w:right="0" w:hanging="22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第１条　この要綱は、砺波市補助金等交付規則（平成１６年砺波市規則第３１号）第２６条の規定に基づき、市内に主たる事務所又は営業所を有する中小企業者が、新型コロナウイルス感染症に関する金融支援として実施されている国や県の融資制度（以下「新型コロナウイルス感染症関連融資」という。）の実行を受けた中小企業者の当該融資に係る利子に対し、予算の範囲内において、その一部を補給金（以下「利子補給金」という。）として交付することにより、中小企業者の負担軽減及び経営安定を図ることを目的とする。</w:t>
      </w:r>
    </w:p>
    <w:p>
      <w:pPr>
        <w:pStyle w:val="0"/>
        <w:spacing w:before="0" w:beforeLines="0" w:beforeAutospacing="0" w:after="0" w:afterLines="0" w:afterAutospacing="0" w:line="440" w:lineRule="atLeast"/>
        <w:ind w:left="2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（定義）</w:t>
      </w:r>
    </w:p>
    <w:p>
      <w:pPr>
        <w:pStyle w:val="0"/>
        <w:spacing w:before="0" w:beforeLines="0" w:beforeAutospacing="0" w:after="0" w:afterLines="0" w:afterAutospacing="0" w:line="440" w:lineRule="atLeast"/>
        <w:ind w:left="220" w:right="0" w:hanging="22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第２条　この要綱において、次の各号に掲げる用語の意義は、それぞれ各号に定めるところによる。</w:t>
      </w:r>
    </w:p>
    <w:p>
      <w:pPr>
        <w:pStyle w:val="0"/>
        <w:spacing w:before="0" w:beforeLines="0" w:beforeAutospacing="0" w:after="0" w:afterLines="0" w:afterAutospacing="0" w:line="440" w:lineRule="atLeast"/>
        <w:ind w:left="440" w:right="0" w:hanging="22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１</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　中小企業者　中小企業信用保険法（昭和２５年法律第２６４号）第２条第１項に規定する中小企業者（風俗営業等の規制及び業務の適正化に関する法律（昭和２３年法律第１２２号）に定める風俗営業又は風俗関連営業を営む者を除く。）をいう。</w:t>
      </w:r>
    </w:p>
    <w:p>
      <w:pPr>
        <w:pStyle w:val="0"/>
        <w:spacing w:before="0" w:beforeLines="0" w:beforeAutospacing="0" w:after="0" w:afterLines="0" w:afterAutospacing="0" w:line="440" w:lineRule="atLeast"/>
        <w:ind w:left="2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（利子補給金の交付対象者）</w:t>
      </w:r>
    </w:p>
    <w:p>
      <w:pPr>
        <w:pStyle w:val="0"/>
        <w:spacing w:before="0" w:beforeLines="0" w:beforeAutospacing="0" w:after="0" w:afterLines="0" w:afterAutospacing="0" w:line="440" w:lineRule="atLeast"/>
        <w:ind w:left="220" w:right="0" w:hanging="22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第３条　利子補給金の交付を受けることができる者は、新型コロナウイルス感染症関連融資を受けた者のうち、市税等を滞納していない者であって、次に掲げる要件のいずれかに該当する者を対象とする。</w:t>
      </w:r>
    </w:p>
    <w:p>
      <w:pPr>
        <w:pStyle w:val="0"/>
        <w:spacing w:before="0" w:beforeLines="0" w:beforeAutospacing="0" w:after="0" w:afterLines="0" w:afterAutospacing="0" w:line="440" w:lineRule="atLeast"/>
        <w:ind w:left="440" w:right="0" w:hanging="22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１</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　法人の場合においては、市内に本店の登記を有し、かつ、市内に主たる事業所又は営業所を有していること。</w:t>
      </w:r>
    </w:p>
    <w:p>
      <w:pPr>
        <w:pStyle w:val="0"/>
        <w:spacing w:before="0" w:beforeLines="0" w:beforeAutospacing="0" w:after="0" w:afterLines="0" w:afterAutospacing="0" w:line="440" w:lineRule="atLeast"/>
        <w:ind w:left="440" w:right="0" w:hanging="22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２</w:t>
      </w:r>
      <w:r>
        <w:rPr>
          <w:rFonts w:hint="default" w:ascii="ＭＳ 明朝" w:hAnsi="ＭＳ 明朝" w:eastAsia="ＭＳ 明朝"/>
          <w:b w:val="0"/>
          <w:i w:val="0"/>
          <w:strike w:val="0"/>
          <w:color w:val="000000"/>
          <w:sz w:val="22"/>
          <w:u w:val="none"/>
        </w:rPr>
        <w:t>)</w:t>
      </w:r>
      <w:r>
        <w:rPr>
          <w:rFonts w:hint="default" w:ascii="ＭＳ 明朝" w:hAnsi="ＭＳ 明朝" w:eastAsia="ＭＳ 明朝"/>
          <w:b w:val="0"/>
          <w:i w:val="0"/>
          <w:strike w:val="0"/>
          <w:color w:val="000000"/>
          <w:sz w:val="22"/>
          <w:u w:val="none"/>
        </w:rPr>
        <w:t>　個人の場合においては、市内に住所を有し、かつ、市内に主たる事業所又は営業所を有すること。ただし、砺波商工会議所又は庄川町商工会の会員については、この限りではない。</w:t>
      </w:r>
    </w:p>
    <w:p>
      <w:pPr>
        <w:pStyle w:val="0"/>
        <w:spacing w:before="0" w:beforeLines="0" w:beforeAutospacing="0" w:after="0" w:afterLines="0" w:afterAutospacing="0" w:line="440" w:lineRule="atLeast"/>
        <w:ind w:left="2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（利子補給金の額及び交付期間）</w:t>
      </w:r>
    </w:p>
    <w:p>
      <w:pPr>
        <w:pStyle w:val="0"/>
        <w:spacing w:before="0" w:beforeLines="0" w:beforeAutospacing="0" w:after="0" w:afterLines="0" w:afterAutospacing="0" w:line="440" w:lineRule="atLeast"/>
        <w:ind w:left="220" w:right="0" w:hanging="22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第４条　利子補給金の額は、当該融資に係る支払利子（次項に規定する交付期間内に支払った利子に限る。）の合計額（１，０００円未満の端数が生じた場合には、これを切り捨てた額）とする。ただし、申請１件につき、年額３０万円を限度とし、当該融資の元本の返済の遅延に伴って生じた利子の増額分は対象としない。</w:t>
      </w:r>
    </w:p>
    <w:p>
      <w:pPr>
        <w:pStyle w:val="0"/>
        <w:spacing w:before="0" w:beforeLines="0" w:beforeAutospacing="0" w:after="0" w:afterLines="0" w:afterAutospacing="0" w:line="440" w:lineRule="atLeast"/>
        <w:ind w:left="220" w:right="0" w:hanging="22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２　前項の利子補給金の交付期間は、原則として当該融資の償還が開始された日の翌日を起算日として３６月を限度とする。</w:t>
      </w:r>
    </w:p>
    <w:p>
      <w:pPr>
        <w:pStyle w:val="0"/>
        <w:spacing w:before="0" w:beforeLines="0" w:beforeAutospacing="0" w:after="0" w:afterLines="0" w:afterAutospacing="0" w:line="440" w:lineRule="atLeast"/>
        <w:ind w:left="2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（交付の申請）</w:t>
      </w:r>
    </w:p>
    <w:p>
      <w:pPr>
        <w:pStyle w:val="0"/>
        <w:spacing w:before="0" w:beforeLines="0" w:beforeAutospacing="0" w:after="0" w:afterLines="0" w:afterAutospacing="0" w:line="440" w:lineRule="atLeast"/>
        <w:ind w:left="220" w:right="0" w:hanging="22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第５条　利子補給金の交付を受けようとする者（以下「申請者」という。）は、前条第２項に規定する交付期間内において、歴年ごとに砺波市中小企業新型コロナウイルス感染症に関する金融支援に係る利子補給金交付申請書兼請求書（様式第１号）に関係書類を添えて、利子補給金の交付を受けようとする会計年度の１月３１日までに、市長に提出するものとする。</w:t>
      </w:r>
    </w:p>
    <w:p>
      <w:pPr>
        <w:pStyle w:val="0"/>
        <w:spacing w:before="0" w:beforeLines="0" w:beforeAutospacing="0" w:after="0" w:afterLines="0" w:afterAutospacing="0" w:line="440" w:lineRule="atLeast"/>
        <w:ind w:left="2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（交付の決定等）</w:t>
      </w:r>
    </w:p>
    <w:p>
      <w:pPr>
        <w:pStyle w:val="0"/>
        <w:spacing w:before="0" w:beforeLines="0" w:beforeAutospacing="0" w:after="0" w:afterLines="0" w:afterAutospacing="0" w:line="440" w:lineRule="atLeast"/>
        <w:ind w:left="220" w:right="0" w:hanging="22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第６条　市長は、前条による申請があったときは、その内容を審査し、適正であると認めるときは、利子補給金の交付の決定を行い、砺波市中小企業新型コロナウイルス感染症に関する金融支援に係る利子補給金交付決定通知書（様式第２号）により当該申請者に通知するとともに、速やかに利子補給金を交付するものとする。</w:t>
      </w:r>
    </w:p>
    <w:p>
      <w:pPr>
        <w:pStyle w:val="0"/>
        <w:spacing w:before="0" w:beforeLines="0" w:beforeAutospacing="0" w:after="0" w:afterLines="0" w:afterAutospacing="0" w:line="440" w:lineRule="atLeast"/>
        <w:ind w:left="2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（関係諸帳簿の調査）</w:t>
      </w:r>
    </w:p>
    <w:p>
      <w:pPr>
        <w:pStyle w:val="0"/>
        <w:spacing w:before="0" w:beforeLines="0" w:beforeAutospacing="0" w:after="0" w:afterLines="0" w:afterAutospacing="0" w:line="440" w:lineRule="atLeast"/>
        <w:ind w:left="220" w:right="0" w:hanging="22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第７条　市長は、第６条の規定にある審査にあたり、調査の必要があると認めるときは、申請者及び金融機関に対し関係諸帳簿等の提出を求めるものとする。</w:t>
      </w:r>
    </w:p>
    <w:p>
      <w:pPr>
        <w:pStyle w:val="0"/>
        <w:spacing w:before="0" w:beforeLines="0" w:beforeAutospacing="0" w:after="0" w:afterLines="0" w:afterAutospacing="0" w:line="440" w:lineRule="atLeast"/>
        <w:ind w:left="220" w:right="0" w:hanging="22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２　申請者及び金融機関は、前項の要請があったときは、当該調査に誠意を持って協力するものとする。</w:t>
      </w:r>
    </w:p>
    <w:p>
      <w:pPr>
        <w:pStyle w:val="0"/>
        <w:spacing w:before="0" w:beforeLines="0" w:beforeAutospacing="0" w:after="0" w:afterLines="0" w:afterAutospacing="0" w:line="440" w:lineRule="atLeast"/>
        <w:ind w:left="2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（利子補給金の返還）</w:t>
      </w:r>
    </w:p>
    <w:p>
      <w:pPr>
        <w:pStyle w:val="0"/>
        <w:spacing w:before="0" w:beforeLines="0" w:beforeAutospacing="0" w:after="0" w:afterLines="0" w:afterAutospacing="0" w:line="440" w:lineRule="atLeast"/>
        <w:ind w:left="220" w:right="0" w:hanging="22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第８条　市長は、虚偽その他不正な行為により利子補給金の交付を受けた者があると認めるときは、その者に対し既に交付した利子補給金の全部又は一部の返還を命ずるものとする。</w:t>
      </w:r>
    </w:p>
    <w:p>
      <w:pPr>
        <w:pStyle w:val="0"/>
        <w:spacing w:before="0" w:beforeLines="0" w:beforeAutospacing="0" w:after="0" w:afterLines="0" w:afterAutospacing="0" w:line="440" w:lineRule="atLeast"/>
        <w:ind w:left="2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（その他）</w:t>
      </w:r>
    </w:p>
    <w:p>
      <w:pPr>
        <w:pStyle w:val="0"/>
        <w:spacing w:before="0" w:beforeLines="0" w:beforeAutospacing="0" w:after="0" w:afterLines="0" w:afterAutospacing="0" w:line="440" w:lineRule="atLeast"/>
        <w:ind w:left="220" w:right="0" w:hanging="22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第９条　この要綱に定めるもののほか、必要な事項は、市長が別に定める。</w:t>
      </w:r>
    </w:p>
    <w:p>
      <w:pPr>
        <w:pStyle w:val="0"/>
        <w:spacing w:before="0" w:beforeLines="0" w:beforeAutospacing="0" w:after="0" w:afterLines="0" w:afterAutospacing="0" w:line="440" w:lineRule="atLeast"/>
        <w:ind w:left="66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附　則</w:t>
      </w:r>
    </w:p>
    <w:p>
      <w:pPr>
        <w:pStyle w:val="0"/>
        <w:spacing w:before="0" w:beforeLines="0" w:beforeAutospacing="0" w:after="0" w:afterLines="0" w:afterAutospacing="0" w:line="440" w:lineRule="atLeast"/>
        <w:ind w:left="0" w:right="0" w:firstLine="22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この告示は、公布の日から施行し、令和８年３月３１日限り、その効力を失う。</w:t>
      </w:r>
    </w:p>
    <w:p>
      <w:pPr>
        <w:pStyle w:val="0"/>
        <w:spacing w:before="0" w:beforeLines="0" w:beforeAutospacing="0" w:after="0" w:afterLines="0" w:afterAutospacing="0" w:line="440" w:lineRule="atLeast"/>
        <w:ind w:left="66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附　則（令和２年５月１日告示第１１５号）</w:t>
      </w:r>
    </w:p>
    <w:p>
      <w:pPr>
        <w:pStyle w:val="0"/>
        <w:spacing w:before="0" w:beforeLines="0" w:beforeAutospacing="0" w:after="0" w:afterLines="0" w:afterAutospacing="0" w:line="440" w:lineRule="atLeast"/>
        <w:ind w:left="0" w:right="0" w:firstLine="22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この告示は、公表の日から施行する。</w:t>
      </w:r>
    </w:p>
    <w:p>
      <w:pPr>
        <w:pStyle w:val="0"/>
        <w:spacing w:before="0" w:beforeLines="0" w:beforeAutospacing="0" w:after="0" w:afterLines="0" w:afterAutospacing="0" w:line="440" w:lineRule="atLeast"/>
        <w:ind w:left="66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附　則（令和２年１２月１６日告示第２０６号）</w:t>
      </w:r>
    </w:p>
    <w:p>
      <w:pPr>
        <w:pStyle w:val="0"/>
        <w:spacing w:before="0" w:beforeLines="0" w:beforeAutospacing="0" w:after="0" w:afterLines="0" w:afterAutospacing="0" w:line="440" w:lineRule="atLeast"/>
        <w:ind w:left="0" w:right="0" w:firstLine="22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この告示は、公表の日から施行する。</w:t>
      </w:r>
    </w:p>
    <w:p>
      <w:pPr>
        <w:pStyle w:val="0"/>
        <w:spacing w:before="0" w:beforeLines="0" w:beforeAutospacing="0" w:after="0" w:afterLines="0" w:afterAutospacing="0" w:line="440" w:lineRule="atLeast"/>
        <w:ind w:left="66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附　則（令和４年３月３０日告示第６４号）</w:t>
      </w:r>
    </w:p>
    <w:p>
      <w:pPr>
        <w:pStyle w:val="0"/>
        <w:spacing w:before="0" w:beforeLines="0" w:beforeAutospacing="0" w:after="0" w:afterLines="0" w:afterAutospacing="0" w:line="440" w:lineRule="atLeast"/>
        <w:ind w:left="2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（施行期日）</w:t>
      </w:r>
    </w:p>
    <w:p>
      <w:pPr>
        <w:pStyle w:val="0"/>
        <w:spacing w:before="0" w:beforeLines="0" w:beforeAutospacing="0" w:after="0" w:afterLines="0" w:afterAutospacing="0" w:line="440" w:lineRule="atLeast"/>
        <w:ind w:left="220" w:right="0" w:hanging="22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１　この告示は、令和４年４月１日から施行する。</w:t>
      </w:r>
    </w:p>
    <w:p>
      <w:pPr>
        <w:pStyle w:val="0"/>
        <w:spacing w:before="0" w:beforeLines="0" w:beforeAutospacing="0" w:after="0" w:afterLines="0" w:afterAutospacing="0" w:line="440" w:lineRule="atLeast"/>
        <w:ind w:left="220" w:right="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（経過措置）</w:t>
      </w:r>
    </w:p>
    <w:p>
      <w:pPr>
        <w:pStyle w:val="0"/>
        <w:spacing w:before="0" w:beforeLines="0" w:beforeAutospacing="0" w:after="0" w:afterLines="0" w:afterAutospacing="0" w:line="440" w:lineRule="atLeast"/>
        <w:ind w:left="220" w:right="0" w:hanging="22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２　この告示による改正後の砺波市中小企業新型コロナウイルス感染症に関する金融支援に係る利子補給金交付要綱の規定にかかわらず、令和４年３月３１日までに受けた融資については、なお従前の例による。</w:t>
      </w:r>
    </w:p>
    <w:p>
      <w:pPr>
        <w:rPr>
          <w:rFonts w:hint="default"/>
          <w:sz w:val="24"/>
        </w:rPr>
        <w:sectPr>
          <w:footerReference r:id="rId5" w:type="default"/>
          <w:pgSz w:w="11905" w:h="16837"/>
          <w:pgMar w:top="1700" w:right="1417" w:bottom="1417" w:left="1417" w:header="680" w:footer="680" w:gutter="0"/>
          <w:cols w:space="720"/>
          <w:textDirection w:val="lrTb"/>
          <w:docGrid w:type="linesAndChars" w:linePitch="361" w:charSpace="2457"/>
        </w:sectPr>
      </w:pPr>
    </w:p>
    <w:p>
      <w:pPr>
        <w:pStyle w:val="0"/>
        <w:spacing w:line="44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2"/>
        </w:rPr>
        <w:drawing>
          <wp:inline>
            <wp:extent cx="5745480" cy="824357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5745480" cy="8243570"/>
                    </a:xfrm>
                    <a:prstGeom prst="rect"/>
                    <a:noFill/>
                    <a:ln>
                      <a:miter/>
                    </a:ln>
                  </pic:spPr>
                </pic:pic>
              </a:graphicData>
            </a:graphic>
          </wp:inline>
        </w:drawing>
      </w:r>
    </w:p>
    <w:p>
      <w:pPr>
        <w:rPr>
          <w:rFonts w:hint="default"/>
          <w:sz w:val="24"/>
        </w:rPr>
        <w:sectPr>
          <w:footerReference r:id="rId6" w:type="default"/>
          <w:pgSz w:w="11905" w:h="16837"/>
          <w:pgMar w:top="1700" w:right="1417" w:bottom="1417" w:left="1417" w:header="680" w:footer="680" w:gutter="0"/>
          <w:cols w:space="720"/>
          <w:textDirection w:val="lrTb"/>
          <w:docGrid w:type="linesAndChars" w:linePitch="361" w:charSpace="2457"/>
        </w:sectPr>
      </w:pPr>
    </w:p>
    <w:p>
      <w:pPr>
        <w:pStyle w:val="0"/>
        <w:spacing w:line="44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2"/>
        </w:rPr>
        <w:drawing>
          <wp:inline>
            <wp:extent cx="5745480" cy="824357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9"/>
                    <a:stretch>
                      <a:fillRect/>
                    </a:stretch>
                  </pic:blipFill>
                  <pic:spPr>
                    <a:xfrm>
                      <a:off x="0" y="0"/>
                      <a:ext cx="5745480" cy="8243570"/>
                    </a:xfrm>
                    <a:prstGeom prst="rect"/>
                    <a:noFill/>
                    <a:ln>
                      <a:miter/>
                    </a:ln>
                  </pic:spPr>
                </pic:pic>
              </a:graphicData>
            </a:graphic>
          </wp:inline>
        </w:drawing>
      </w:r>
    </w:p>
    <w:p>
      <w:pPr>
        <w:rPr>
          <w:rFonts w:hint="default"/>
          <w:sz w:val="24"/>
        </w:rPr>
        <w:sectPr>
          <w:footerReference r:id="rId8" w:type="default"/>
          <w:pgSz w:w="11905" w:h="16837"/>
          <w:pgMar w:top="1700" w:right="1417" w:bottom="1417" w:left="1417" w:header="680" w:footer="680" w:gutter="0"/>
          <w:cols w:space="720"/>
          <w:textDirection w:val="lrTb"/>
          <w:docGrid w:type="linesAndChars" w:linePitch="361" w:charSpace="2457"/>
        </w:sectPr>
      </w:pPr>
    </w:p>
    <w:p>
      <w:pPr>
        <w:pStyle w:val="0"/>
        <w:spacing w:before="0" w:beforeLines="0" w:beforeAutospacing="0" w:after="0" w:afterLines="0" w:afterAutospacing="0" w:line="440" w:lineRule="atLeast"/>
        <w:ind w:left="220" w:right="0" w:hanging="22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様式第１号（第５条関係）</w:t>
      </w:r>
    </w:p>
    <w:p>
      <w:pPr>
        <w:pStyle w:val="0"/>
        <w:spacing w:before="0" w:beforeLines="0" w:beforeAutospacing="0" w:after="0" w:afterLines="0" w:afterAutospacing="0" w:line="440" w:lineRule="atLeast"/>
        <w:ind w:left="220" w:right="0" w:hanging="22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様式第２号（第６条関係）</w:t>
      </w:r>
    </w:p>
    <w:p>
      <w:pPr>
        <w:pStyle w:val="0"/>
        <w:spacing w:line="440" w:lineRule="atLeast"/>
        <w:ind w:left="0" w:right="0" w:firstLine="0"/>
        <w:jc w:val="left"/>
        <w:rPr>
          <w:rFonts w:hint="eastAsia" w:ascii="ＭＳ 明朝" w:hAnsi="ＭＳ 明朝" w:eastAsia="ＭＳ 明朝"/>
          <w:b w:val="0"/>
          <w:i w:val="0"/>
          <w:color w:val="000000"/>
        </w:rPr>
      </w:pPr>
      <w:bookmarkStart w:id="1" w:name="last"/>
      <w:bookmarkEnd w:id="1"/>
    </w:p>
    <w:sectPr>
      <w:footerReference r:id="rId10" w:type="default"/>
      <w:pgSz w:w="11905" w:h="16837"/>
      <w:pgMar w:top="1700" w:right="1417" w:bottom="1417" w:left="1417" w:header="680" w:footer="680" w:gutter="0"/>
      <w:cols w:space="720"/>
      <w:textDirection w:val="lrTb"/>
      <w:docGrid w:type="linesAndChars" w:linePitch="361"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64" w:lineRule="atLeast"/>
      <w:ind w:left="0" w:right="0" w:firstLine="0"/>
      <w:jc w:val="center"/>
      <w:rPr>
        <w:rFonts w:hint="eastAsia" w:ascii="ＭＳ 明朝" w:hAnsi="ＭＳ 明朝" w:eastAsia="ＭＳ 明朝"/>
        <w:b w:val="0"/>
        <w:i w:val="0"/>
        <w:color w:val="000000"/>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2"/>
        <w:u w:val="none"/>
      </w:rPr>
      <w:t>1</w:t>
    </w:r>
    <w:r>
      <w:rPr>
        <w:rFonts w:hint="eastAsia"/>
      </w:rPr>
      <w:fldChar w:fldCharType="end"/>
    </w:r>
    <w:r>
      <w:rPr>
        <w:rFonts w:hint="default" w:ascii="ＭＳ 明朝" w:hAnsi="ＭＳ 明朝" w:eastAsia="ＭＳ 明朝"/>
        <w:b w:val="0"/>
        <w:i w:val="0"/>
        <w:strike w:val="0"/>
        <w:color w:val="000000"/>
        <w:sz w:val="22"/>
        <w:u w:val="none"/>
      </w:rPr>
      <w:t>/</w:t>
    </w:r>
    <w:r>
      <w:rPr>
        <w:rFonts w:hint="eastAsia"/>
      </w:rPr>
      <w:fldChar w:fldCharType="begin"/>
    </w:r>
    <w:r>
      <w:rPr>
        <w:rFonts w:hint="default" w:ascii="ＭＳ 明朝" w:hAnsi="ＭＳ 明朝" w:eastAsia="ＭＳ 明朝"/>
        <w:b w:val="0"/>
        <w:i w:val="0"/>
        <w:color w:val="000000"/>
        <w:sz w:val="22"/>
      </w:rPr>
      <w:instrText xml:space="preserve">PageRef last </w:instrText>
    </w:r>
    <w:r>
      <w:rPr>
        <w:rFonts w:hint="eastAsia"/>
      </w:rPr>
      <w:fldChar w:fldCharType="separate"/>
    </w:r>
    <w:r>
      <w:rPr>
        <w:rFonts w:hint="default" w:ascii="ＭＳ 明朝" w:hAnsi="ＭＳ 明朝" w:eastAsia="ＭＳ 明朝"/>
        <w:b w:val="0"/>
        <w:i w:val="0"/>
        <w:color w:val="000000"/>
        <w:sz w:val="22"/>
      </w:rPr>
      <w:t>6</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64" w:lineRule="atLeast"/>
      <w:ind w:left="0" w:right="0" w:firstLine="0"/>
      <w:jc w:val="center"/>
      <w:rPr>
        <w:rFonts w:hint="eastAsia" w:ascii="ＭＳ 明朝" w:hAnsi="ＭＳ 明朝" w:eastAsia="ＭＳ 明朝"/>
        <w:b w:val="0"/>
        <w:i w:val="0"/>
        <w:color w:val="000000"/>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2"/>
        <w:u w:val="none"/>
      </w:rPr>
      <w:t>1</w:t>
    </w:r>
    <w:r>
      <w:rPr>
        <w:rFonts w:hint="eastAsia"/>
      </w:rPr>
      <w:fldChar w:fldCharType="end"/>
    </w:r>
    <w:r>
      <w:rPr>
        <w:rFonts w:hint="default" w:ascii="ＭＳ 明朝" w:hAnsi="ＭＳ 明朝" w:eastAsia="ＭＳ 明朝"/>
        <w:b w:val="0"/>
        <w:i w:val="0"/>
        <w:strike w:val="0"/>
        <w:color w:val="000000"/>
        <w:sz w:val="22"/>
        <w:u w:val="none"/>
      </w:rPr>
      <w:t>/</w:t>
    </w:r>
    <w:r>
      <w:rPr>
        <w:rFonts w:hint="eastAsia"/>
      </w:rPr>
      <w:fldChar w:fldCharType="begin"/>
    </w:r>
    <w:r>
      <w:rPr>
        <w:rFonts w:hint="default" w:ascii="ＭＳ 明朝" w:hAnsi="ＭＳ 明朝" w:eastAsia="ＭＳ 明朝"/>
        <w:b w:val="0"/>
        <w:i w:val="0"/>
        <w:color w:val="000000"/>
        <w:sz w:val="22"/>
      </w:rPr>
      <w:instrText xml:space="preserve"> PAGEREF "last"  </w:instrText>
    </w:r>
    <w:r>
      <w:rPr>
        <w:rFonts w:hint="eastAsia"/>
      </w:rPr>
      <w:fldChar w:fldCharType="separate"/>
    </w:r>
    <w:r>
      <w:rPr>
        <w:rFonts w:hint="default" w:ascii="ＭＳ 明朝" w:hAnsi="ＭＳ 明朝" w:eastAsia="ＭＳ 明朝"/>
        <w:b w:val="0"/>
        <w:i w:val="0"/>
        <w:color w:val="000000"/>
        <w:sz w:val="22"/>
      </w:rPr>
      <w:t xml:space="preserve"># </w:t>
    </w:r>
    <w:r>
      <w:rPr>
        <w:rFonts w:hint="eastAsia"/>
      </w:rPr>
      <w:fldChar w:fldCharType="end"/>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64" w:lineRule="atLeast"/>
      <w:ind w:left="0" w:right="0" w:firstLine="0"/>
      <w:jc w:val="center"/>
      <w:rPr>
        <w:rFonts w:hint="eastAsia" w:ascii="ＭＳ 明朝" w:hAnsi="ＭＳ 明朝" w:eastAsia="ＭＳ 明朝"/>
        <w:b w:val="0"/>
        <w:i w:val="0"/>
        <w:color w:val="000000"/>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2"/>
        <w:u w:val="none"/>
      </w:rPr>
      <w:t>1</w:t>
    </w:r>
    <w:r>
      <w:rPr>
        <w:rFonts w:hint="eastAsia"/>
      </w:rPr>
      <w:fldChar w:fldCharType="end"/>
    </w:r>
    <w:r>
      <w:rPr>
        <w:rFonts w:hint="default" w:ascii="ＭＳ 明朝" w:hAnsi="ＭＳ 明朝" w:eastAsia="ＭＳ 明朝"/>
        <w:b w:val="0"/>
        <w:i w:val="0"/>
        <w:strike w:val="0"/>
        <w:color w:val="000000"/>
        <w:sz w:val="22"/>
        <w:u w:val="none"/>
      </w:rPr>
      <w:t>/</w:t>
    </w:r>
    <w:r>
      <w:rPr>
        <w:rFonts w:hint="eastAsia"/>
      </w:rPr>
      <w:fldChar w:fldCharType="begin"/>
    </w:r>
    <w:r>
      <w:rPr>
        <w:rFonts w:hint="default" w:ascii="ＭＳ 明朝" w:hAnsi="ＭＳ 明朝" w:eastAsia="ＭＳ 明朝"/>
        <w:b w:val="0"/>
        <w:i w:val="0"/>
        <w:color w:val="000000"/>
        <w:sz w:val="22"/>
      </w:rPr>
      <w:instrText xml:space="preserve"> PAGEREF "last"  </w:instrText>
    </w:r>
    <w:r>
      <w:rPr>
        <w:rFonts w:hint="eastAsia"/>
      </w:rPr>
      <w:fldChar w:fldCharType="separate"/>
    </w:r>
    <w:r>
      <w:rPr>
        <w:rFonts w:hint="default" w:ascii="ＭＳ 明朝" w:hAnsi="ＭＳ 明朝" w:eastAsia="ＭＳ 明朝"/>
        <w:b w:val="0"/>
        <w:i w:val="0"/>
        <w:color w:val="000000"/>
        <w:sz w:val="22"/>
      </w:rPr>
      <w:t xml:space="preserve"># </w:t>
    </w:r>
    <w:r>
      <w:rPr>
        <w:rFonts w:hint="eastAsia"/>
      </w:rPr>
      <w:fldChar w:fldCharType="end"/>
    </w: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64" w:lineRule="atLeast"/>
      <w:ind w:left="0" w:right="0" w:firstLine="0"/>
      <w:jc w:val="center"/>
      <w:rPr>
        <w:rFonts w:hint="eastAsia" w:ascii="ＭＳ 明朝" w:hAnsi="ＭＳ 明朝" w:eastAsia="ＭＳ 明朝"/>
        <w:b w:val="0"/>
        <w:i w:val="0"/>
        <w:color w:val="000000"/>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2"/>
        <w:u w:val="none"/>
      </w:rPr>
      <w:t>1</w:t>
    </w:r>
    <w:r>
      <w:rPr>
        <w:rFonts w:hint="eastAsia"/>
      </w:rPr>
      <w:fldChar w:fldCharType="end"/>
    </w:r>
    <w:r>
      <w:rPr>
        <w:rFonts w:hint="default" w:ascii="ＭＳ 明朝" w:hAnsi="ＭＳ 明朝" w:eastAsia="ＭＳ 明朝"/>
        <w:b w:val="0"/>
        <w:i w:val="0"/>
        <w:strike w:val="0"/>
        <w:color w:val="000000"/>
        <w:sz w:val="22"/>
        <w:u w:val="none"/>
      </w:rPr>
      <w:t>/</w:t>
    </w:r>
    <w:r>
      <w:rPr>
        <w:rFonts w:hint="eastAsia"/>
      </w:rPr>
      <w:fldChar w:fldCharType="begin"/>
    </w:r>
    <w:r>
      <w:rPr>
        <w:rFonts w:hint="default" w:ascii="ＭＳ 明朝" w:hAnsi="ＭＳ 明朝" w:eastAsia="ＭＳ 明朝"/>
        <w:b w:val="0"/>
        <w:i w:val="0"/>
        <w:color w:val="000000"/>
        <w:sz w:val="22"/>
      </w:rPr>
      <w:instrText xml:space="preserve"> PAGEREF "last"  </w:instrText>
    </w:r>
    <w:r>
      <w:rPr>
        <w:rFonts w:hint="eastAsia"/>
      </w:rPr>
      <w:fldChar w:fldCharType="separate"/>
    </w:r>
    <w:r>
      <w:rPr>
        <w:rFonts w:hint="default" w:ascii="ＭＳ 明朝" w:hAnsi="ＭＳ 明朝" w:eastAsia="ＭＳ 明朝"/>
        <w:b w:val="0"/>
        <w:i w:val="0"/>
        <w:color w:val="000000"/>
        <w:sz w:val="22"/>
      </w:rPr>
      <w:t xml:space="preserve"># </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6"/>
  <w:drawingGridVerticalSpacing w:val="361"/>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png" /><Relationship Id="rId8" Type="http://schemas.openxmlformats.org/officeDocument/2006/relationships/footer" Target="footer3.xml" /><Relationship Id="rId9" Type="http://schemas.openxmlformats.org/officeDocument/2006/relationships/image" Target="media/image2.png" /><Relationship Id="rId10" Type="http://schemas.openxmlformats.org/officeDocument/2006/relationships/footer" Target="footer4.xml" /><Relationship Id="rId11"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6</Pages>
  <Words>0</Words>
  <Characters>1825</Characters>
  <Application>JUST Note</Application>
  <Lines>80</Lines>
  <Paragraphs>42</Paragraphs>
  <CharactersWithSpaces>1847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武田　幸大</cp:lastModifiedBy>
  <dcterms:created xsi:type="dcterms:W3CDTF">2022-05-06T00:17:00Z</dcterms:created>
  <dcterms:modified xsi:type="dcterms:W3CDTF">2022-05-06T00:15:47Z</dcterms:modified>
  <cp:revision>1</cp:revision>
</cp:coreProperties>
</file>