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ind w:firstLine="540" w:firstLineChars="150"/>
        <w:jc w:val="left"/>
        <w:rPr>
          <w:rFonts w:hint="default" w:ascii="メイリオ" w:hAnsi="メイリオ" w:eastAsia="メイリオ"/>
          <w:b w:val="1"/>
          <w:sz w:val="36"/>
        </w:rPr>
      </w:pPr>
      <w:r>
        <w:rPr>
          <w:rFonts w:hint="eastAsia" w:ascii="メイリオ" w:hAnsi="メイリオ" w:eastAsia="メイリオ"/>
          <w:b w:val="1"/>
          <w:sz w:val="36"/>
        </w:rPr>
        <w:t>チョイソコとなみ</w:t>
      </w:r>
    </w:p>
    <w:p>
      <w:pPr>
        <w:pStyle w:val="0"/>
        <w:spacing w:line="480" w:lineRule="exact"/>
        <w:jc w:val="center"/>
        <w:rPr>
          <w:rFonts w:hint="default" w:ascii="メイリオ" w:hAnsi="メイリオ" w:eastAsia="メイリオ"/>
          <w:b w:val="1"/>
          <w:sz w:val="32"/>
        </w:rPr>
      </w:pPr>
      <w:r>
        <w:rPr>
          <w:rFonts w:hint="eastAsia" w:ascii="メイリオ" w:hAnsi="メイリオ" w:eastAsia="メイリオ"/>
          <w:b w:val="1"/>
          <w:sz w:val="48"/>
        </w:rPr>
        <w:t>2024</w:t>
      </w:r>
      <w:r>
        <w:rPr>
          <w:rFonts w:hint="eastAsia" w:ascii="メイリオ" w:hAnsi="メイリオ" w:eastAsia="メイリオ"/>
          <w:b w:val="1"/>
          <w:sz w:val="48"/>
        </w:rPr>
        <w:t>年度</w:t>
      </w:r>
      <w:r>
        <w:rPr>
          <w:rFonts w:hint="eastAsia" w:ascii="メイリオ" w:hAnsi="メイリオ" w:eastAsia="メイリオ"/>
          <w:b w:val="1"/>
          <w:sz w:val="48"/>
        </w:rPr>
        <w:t xml:space="preserve"> </w:t>
      </w:r>
      <w:r>
        <w:rPr>
          <w:rFonts w:hint="eastAsia" w:ascii="メイリオ" w:hAnsi="メイリオ" w:eastAsia="メイリオ"/>
          <w:b w:val="1"/>
          <w:sz w:val="48"/>
        </w:rPr>
        <w:t>ウチマチサポーター申込書</w:t>
      </w:r>
    </w:p>
    <w:p>
      <w:pPr>
        <w:pStyle w:val="0"/>
        <w:spacing w:line="320" w:lineRule="exact"/>
        <w:ind w:left="0" w:leftChars="0" w:firstLine="440" w:firstLineChars="200"/>
        <w:jc w:val="left"/>
        <w:rPr>
          <w:rFonts w:hint="eastAsia" w:ascii="BIZ UDPゴシック" w:hAnsi="BIZ UDPゴシック" w:eastAsia="BIZ UDPゴシック"/>
          <w:b w:val="1"/>
          <w:sz w:val="36"/>
        </w:rPr>
      </w:pPr>
      <w:r>
        <w:rPr>
          <w:rFonts w:hint="eastAsia" w:ascii="BIZ UDPゴシック" w:hAnsi="BIZ UDPゴシック" w:eastAsia="BIZ UDPゴシック"/>
          <w:sz w:val="22"/>
        </w:rPr>
        <w:t>利用規約に同意し、チョイソコとなみ</w:t>
      </w:r>
      <w:r>
        <w:rPr>
          <w:rFonts w:hint="eastAsia" w:ascii="BIZ UDPゴシック" w:hAnsi="BIZ UDPゴシック" w:eastAsia="BIZ UDPゴシック"/>
          <w:sz w:val="22"/>
        </w:rPr>
        <w:t>2024</w:t>
      </w:r>
      <w:r>
        <w:rPr>
          <w:rFonts w:hint="eastAsia" w:ascii="BIZ UDPゴシック" w:hAnsi="BIZ UDPゴシック" w:eastAsia="BIZ UDPゴシック"/>
          <w:sz w:val="22"/>
        </w:rPr>
        <w:t>年度ウチマチサポーターとなることを申し込みます。</w:t>
      </w:r>
    </w:p>
    <w:p>
      <w:pPr>
        <w:pStyle w:val="0"/>
        <w:spacing w:line="320" w:lineRule="exact"/>
        <w:jc w:val="left"/>
        <w:rPr>
          <w:rFonts w:hint="default" w:ascii="メイリオ" w:hAnsi="メイリオ" w:eastAsia="メイリオ"/>
          <w:sz w:val="28"/>
        </w:rPr>
      </w:pPr>
    </w:p>
    <w:p>
      <w:pPr>
        <w:pStyle w:val="0"/>
        <w:spacing w:line="320" w:lineRule="exact"/>
        <w:ind w:firstLine="220" w:firstLineChars="100"/>
        <w:jc w:val="left"/>
        <w:rPr>
          <w:rFonts w:hint="default" w:ascii="メイリオ" w:hAnsi="メイリオ" w:eastAsia="メイリオ"/>
          <w:b w:val="1"/>
          <w:sz w:val="36"/>
        </w:rPr>
      </w:pPr>
      <w:r>
        <w:rPr>
          <w:rFonts w:hint="eastAsia" w:ascii="メイリオ" w:hAnsi="メイリオ" w:eastAsia="メイリオ"/>
          <w:sz w:val="22"/>
        </w:rPr>
        <w:t>申込日：令和　　　　年　　　月　　　日</w:t>
      </w:r>
    </w:p>
    <w:tbl>
      <w:tblPr>
        <w:tblStyle w:val="24"/>
        <w:tblpPr w:leftFromText="142" w:rightFromText="142" w:topFromText="0" w:bottomFromText="0" w:vertAnchor="text" w:horzAnchor="text" w:tblpX="1509" w:tblpY="300"/>
        <w:tblW w:w="8257" w:type="dxa"/>
        <w:tblLayout w:type="fixed"/>
        <w:tblLook w:firstRow="1" w:lastRow="0" w:firstColumn="1" w:lastColumn="0" w:noHBand="0" w:noVBand="1" w:val="04A0"/>
      </w:tblPr>
      <w:tblGrid>
        <w:gridCol w:w="1376"/>
        <w:gridCol w:w="1376"/>
        <w:gridCol w:w="1377"/>
        <w:gridCol w:w="1376"/>
        <w:gridCol w:w="1376"/>
        <w:gridCol w:w="1376"/>
      </w:tblGrid>
      <w:tr>
        <w:trPr>
          <w:trHeight w:val="361" w:hRule="atLeast"/>
        </w:trPr>
        <w:tc>
          <w:tcPr>
            <w:tcW w:w="1376" w:type="dxa"/>
            <w:vMerge w:val="restart"/>
            <w:vAlign w:val="center"/>
          </w:tcPr>
          <w:p>
            <w:pPr>
              <w:pStyle w:val="0"/>
              <w:jc w:val="center"/>
              <w:rPr>
                <w:rFonts w:hint="eastAsia"/>
              </w:rPr>
            </w:pPr>
            <w:r>
              <w:rPr>
                <w:rFonts w:hint="eastAsia" w:ascii="BIZ UDPゴシック" w:hAnsi="BIZ UDPゴシック" w:eastAsia="BIZ UDPゴシック"/>
                <w:sz w:val="24"/>
              </w:rPr>
              <w:t>停留所</w:t>
            </w:r>
          </w:p>
          <w:p>
            <w:pPr>
              <w:pStyle w:val="0"/>
              <w:jc w:val="center"/>
              <w:rPr>
                <w:rFonts w:hint="eastAsia"/>
              </w:rPr>
            </w:pPr>
            <w:r>
              <w:rPr>
                <w:rFonts w:hint="eastAsia" w:ascii="BIZ UDPゴシック" w:hAnsi="BIZ UDPゴシック" w:eastAsia="BIZ UDPゴシック"/>
                <w:sz w:val="24"/>
              </w:rPr>
              <w:t>設置</w:t>
            </w:r>
          </w:p>
        </w:tc>
        <w:tc>
          <w:tcPr>
            <w:tcW w:w="688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オプションプラン</w:t>
            </w:r>
          </w:p>
        </w:tc>
      </w:tr>
      <w:tr>
        <w:trPr/>
        <w:tc>
          <w:tcPr>
            <w:tcW w:w="1376" w:type="dxa"/>
            <w:vMerge w:val="continue"/>
            <w:vAlign w:val="center"/>
          </w:tcPr>
          <w:p>
            <w:pPr>
              <w:pStyle w:val="0"/>
              <w:rPr>
                <w:rFonts w:hint="eastAsia"/>
              </w:rPr>
            </w:pPr>
          </w:p>
        </w:tc>
        <w:tc>
          <w:tcPr>
            <w:tcW w:w="1376" w:type="dxa"/>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①</w:t>
            </w:r>
          </w:p>
        </w:tc>
        <w:tc>
          <w:tcPr>
            <w:tcW w:w="1377" w:type="dxa"/>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②</w:t>
            </w:r>
          </w:p>
        </w:tc>
        <w:tc>
          <w:tcPr>
            <w:tcW w:w="1376" w:type="dxa"/>
            <w:vAlign w:val="center"/>
          </w:tcPr>
          <w:p>
            <w:pPr>
              <w:pStyle w:val="0"/>
              <w:jc w:val="center"/>
              <w:rPr>
                <w:rFonts w:hint="eastAsia"/>
              </w:rPr>
            </w:pPr>
            <w:r>
              <w:rPr>
                <w:rFonts w:hint="eastAsia" w:ascii="BIZ UDPゴシック" w:hAnsi="BIZ UDPゴシック" w:eastAsia="BIZ UDPゴシック"/>
                <w:sz w:val="24"/>
              </w:rPr>
              <w:t>③</w:t>
            </w:r>
          </w:p>
        </w:tc>
        <w:tc>
          <w:tcPr>
            <w:tcW w:w="1376" w:type="dxa"/>
            <w:vAlign w:val="center"/>
          </w:tcPr>
          <w:p>
            <w:pPr>
              <w:pStyle w:val="0"/>
              <w:jc w:val="center"/>
              <w:rPr>
                <w:rFonts w:hint="eastAsia"/>
              </w:rPr>
            </w:pPr>
            <w:r>
              <w:rPr>
                <w:rFonts w:hint="eastAsia" w:ascii="BIZ UDPゴシック" w:hAnsi="BIZ UDPゴシック" w:eastAsia="BIZ UDPゴシック"/>
                <w:sz w:val="24"/>
              </w:rPr>
              <w:t>④</w:t>
            </w:r>
          </w:p>
        </w:tc>
        <w:tc>
          <w:tcPr>
            <w:tcW w:w="1376" w:type="dxa"/>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⑤</w:t>
            </w:r>
          </w:p>
        </w:tc>
      </w:tr>
      <w:tr>
        <w:trPr>
          <w:trHeight w:val="398" w:hRule="atLeast"/>
        </w:trPr>
        <w:tc>
          <w:tcPr>
            <w:tcW w:w="13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１万円／年</w:t>
            </w:r>
          </w:p>
        </w:tc>
        <w:tc>
          <w:tcPr>
            <w:tcW w:w="13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rPr>
            </w:pPr>
            <w:r>
              <w:rPr>
                <w:rFonts w:hint="eastAsia" w:ascii="BIZ UDPゴシック" w:hAnsi="BIZ UDPゴシック" w:eastAsia="BIZ UDPゴシック"/>
                <w:sz w:val="24"/>
              </w:rPr>
              <w:t>２万円／年</w:t>
            </w:r>
          </w:p>
        </w:tc>
        <w:tc>
          <w:tcPr>
            <w:tcW w:w="137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rPr>
            </w:pPr>
            <w:r>
              <w:rPr>
                <w:rFonts w:hint="eastAsia" w:ascii="BIZ UDPゴシック" w:hAnsi="BIZ UDPゴシック" w:eastAsia="BIZ UDPゴシック"/>
                <w:sz w:val="24"/>
              </w:rPr>
              <w:t>２万円／年</w:t>
            </w:r>
          </w:p>
        </w:tc>
        <w:tc>
          <w:tcPr>
            <w:tcW w:w="13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rPr>
            </w:pPr>
            <w:r>
              <w:rPr>
                <w:rFonts w:hint="eastAsia" w:ascii="BIZ UDPゴシック" w:hAnsi="BIZ UDPゴシック" w:eastAsia="BIZ UDPゴシック"/>
                <w:sz w:val="24"/>
              </w:rPr>
              <w:t>２万円／年</w:t>
            </w:r>
          </w:p>
        </w:tc>
        <w:tc>
          <w:tcPr>
            <w:tcW w:w="13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rPr>
            </w:pPr>
            <w:r>
              <w:rPr>
                <w:rFonts w:hint="eastAsia" w:ascii="BIZ UDPゴシック" w:hAnsi="BIZ UDPゴシック" w:eastAsia="BIZ UDPゴシック"/>
                <w:sz w:val="24"/>
              </w:rPr>
              <w:t>２万円／年</w:t>
            </w:r>
          </w:p>
        </w:tc>
        <w:tc>
          <w:tcPr>
            <w:tcW w:w="13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rPr>
            </w:pPr>
            <w:r>
              <w:rPr>
                <w:rFonts w:hint="eastAsia" w:ascii="BIZ UDPゴシック" w:hAnsi="BIZ UDPゴシック" w:eastAsia="BIZ UDPゴシック"/>
                <w:sz w:val="24"/>
              </w:rPr>
              <w:t>２万円／年</w:t>
            </w:r>
          </w:p>
        </w:tc>
      </w:tr>
      <w:tr>
        <w:trPr>
          <w:trHeight w:val="748" w:hRule="atLeast"/>
        </w:trPr>
        <w:tc>
          <w:tcPr>
            <w:tcW w:w="137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8"/>
              </w:rPr>
            </w:pPr>
          </w:p>
        </w:tc>
        <w:tc>
          <w:tcPr>
            <w:tcW w:w="137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8"/>
              </w:rPr>
            </w:pPr>
          </w:p>
        </w:tc>
        <w:tc>
          <w:tcPr>
            <w:tcW w:w="137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8"/>
              </w:rPr>
            </w:pPr>
          </w:p>
        </w:tc>
        <w:tc>
          <w:tcPr>
            <w:tcW w:w="137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8"/>
              </w:rPr>
            </w:pPr>
          </w:p>
        </w:tc>
        <w:tc>
          <w:tcPr>
            <w:tcW w:w="137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8"/>
              </w:rPr>
            </w:pPr>
          </w:p>
        </w:tc>
        <w:tc>
          <w:tcPr>
            <w:tcW w:w="1376"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8"/>
              </w:rPr>
            </w:pPr>
          </w:p>
        </w:tc>
      </w:tr>
    </w:tbl>
    <w:p>
      <w:pPr>
        <w:pStyle w:val="0"/>
        <w:spacing w:line="320" w:lineRule="exact"/>
        <w:ind w:firstLine="220" w:firstLineChars="100"/>
        <w:jc w:val="left"/>
        <w:rPr>
          <w:rFonts w:hint="default" w:ascii="メイリオ" w:hAnsi="メイリオ" w:eastAsia="メイリオ"/>
          <w:b w:val="1"/>
          <w:sz w:val="36"/>
        </w:rPr>
      </w:pPr>
    </w:p>
    <w:p>
      <w:pPr>
        <w:pStyle w:val="0"/>
        <w:spacing w:line="320" w:lineRule="exact"/>
        <w:ind w:leftChars="0" w:firstLine="0" w:firstLineChars="0"/>
        <w:jc w:val="left"/>
        <w:rPr>
          <w:rFonts w:hint="default" w:ascii="メイリオ" w:hAnsi="メイリオ" w:eastAsia="メイリオ"/>
          <w:b w:val="1"/>
          <w:sz w:val="36"/>
        </w:rPr>
      </w:pPr>
    </w:p>
    <w:p>
      <w:pPr>
        <w:pStyle w:val="0"/>
        <w:spacing w:line="320" w:lineRule="exact"/>
        <w:ind w:leftChars="0" w:firstLine="0" w:firstLineChars="0"/>
        <w:jc w:val="left"/>
        <w:rPr>
          <w:rFonts w:hint="default" w:ascii="メイリオ" w:hAnsi="メイリオ" w:eastAsia="メイリオ"/>
          <w:b w:val="1"/>
          <w:sz w:val="36"/>
        </w:rPr>
      </w:pPr>
    </w:p>
    <w:p>
      <w:pPr>
        <w:pStyle w:val="0"/>
        <w:spacing w:line="320" w:lineRule="exact"/>
        <w:ind w:leftChars="0" w:firstLine="0" w:firstLineChars="0"/>
        <w:jc w:val="left"/>
        <w:rPr>
          <w:rFonts w:hint="default" w:ascii="メイリオ" w:hAnsi="メイリオ" w:eastAsia="メイリオ"/>
          <w:b w:val="1"/>
          <w:sz w:val="36"/>
        </w:rPr>
      </w:pPr>
    </w:p>
    <w:p>
      <w:pPr>
        <w:pStyle w:val="0"/>
        <w:spacing w:line="320" w:lineRule="exact"/>
        <w:ind w:leftChars="0" w:firstLine="0" w:firstLineChars="0"/>
        <w:jc w:val="left"/>
        <w:rPr>
          <w:rFonts w:hint="default" w:ascii="メイリオ" w:hAnsi="メイリオ" w:eastAsia="メイリオ"/>
          <w:b w:val="1"/>
          <w:sz w:val="36"/>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-421005</wp:posOffset>
                </wp:positionH>
                <wp:positionV relativeFrom="paragraph">
                  <wp:posOffset>130810</wp:posOffset>
                </wp:positionV>
                <wp:extent cx="1118870" cy="49466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118870" cy="4946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rPr>
                            </w:pPr>
                            <w:r>
                              <w:rPr>
                                <w:rFonts w:hint="eastAsia" w:ascii="BIZ UDPゴシック" w:hAnsi="BIZ UDPゴシック" w:eastAsia="BIZ UDPゴシック"/>
                                <w:sz w:val="24"/>
                              </w:rPr>
                              <w:t>申し込むものに○を記入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16pt;width:88.1pt;height:38.950000000000003pt;mso-position-horizontal-relative:text;position:absolute;margin-left:-33.15pt;margin-top:10.3pt;mso-wrap-distance-bottom:0pt;mso-wrap-distance-right:16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right"/>
                        <w:rPr>
                          <w:rFonts w:hint="eastAsia"/>
                        </w:rPr>
                      </w:pPr>
                      <w:r>
                        <w:rPr>
                          <w:rFonts w:hint="eastAsia" w:ascii="BIZ UDPゴシック" w:hAnsi="BIZ UDPゴシック" w:eastAsia="BIZ UDPゴシック"/>
                          <w:sz w:val="24"/>
                        </w:rPr>
                        <w:t>申し込むものに○を記入</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697865</wp:posOffset>
                </wp:positionH>
                <wp:positionV relativeFrom="paragraph">
                  <wp:posOffset>197485</wp:posOffset>
                </wp:positionV>
                <wp:extent cx="203200" cy="355600"/>
                <wp:effectExtent l="635" t="1270" r="29845" b="11430"/>
                <wp:wrapNone/>
                <wp:docPr id="1027" name="オブジェクト 0"/>
                <a:graphic xmlns:a="http://schemas.openxmlformats.org/drawingml/2006/main">
                  <a:graphicData uri="http://schemas.microsoft.com/office/word/2010/wordprocessingShape">
                    <wps:wsp>
                      <wps:cNvPr id="1027" name="オブジェクト 0"/>
                      <wps:cNvSpPr/>
                      <wps:spPr>
                        <a:xfrm>
                          <a:off x="0" y="0"/>
                          <a:ext cx="203200" cy="355600"/>
                        </a:xfrm>
                        <a:prstGeom prst="rightArrow">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position-vertical-relative:text;z-index:6;mso-wrap-distance-left:16pt;width:16pt;height:28pt;mso-position-horizontal-relative:text;position:absolute;margin-left:54.95pt;margin-top:15.55pt;mso-wrap-distance-bottom:0pt;mso-wrap-distance-right:16pt;mso-wrap-distance-top:0pt;" o:spid="_x0000_s1027" o:allowincell="t" o:allowoverlap="t" filled="t" fillcolor="#000000 [3213]"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0"/>
        <w:spacing w:line="320" w:lineRule="exact"/>
        <w:ind w:leftChars="0" w:firstLine="0" w:firstLineChars="0"/>
        <w:jc w:val="left"/>
        <w:rPr>
          <w:rFonts w:hint="default" w:ascii="メイリオ" w:hAnsi="メイリオ" w:eastAsia="メイリオ"/>
          <w:b w:val="1"/>
          <w:sz w:val="36"/>
        </w:rPr>
      </w:pPr>
    </w:p>
    <w:p>
      <w:pPr>
        <w:pStyle w:val="0"/>
        <w:spacing w:line="320" w:lineRule="exact"/>
        <w:ind w:leftChars="0" w:firstLine="0" w:firstLineChars="0"/>
        <w:jc w:val="left"/>
        <w:rPr>
          <w:rFonts w:hint="default" w:ascii="メイリオ" w:hAnsi="メイリオ" w:eastAsia="メイリオ"/>
          <w:b w:val="1"/>
          <w:sz w:val="36"/>
        </w:rPr>
      </w:pPr>
    </w:p>
    <w:p>
      <w:pPr>
        <w:pStyle w:val="0"/>
        <w:spacing w:line="320" w:lineRule="exact"/>
        <w:ind w:leftChars="0" w:firstLine="0" w:firstLineChars="0"/>
        <w:jc w:val="left"/>
        <w:rPr>
          <w:rFonts w:hint="default" w:ascii="メイリオ" w:hAnsi="メイリオ" w:eastAsia="メイリオ"/>
          <w:b w:val="1"/>
          <w:sz w:val="36"/>
        </w:rPr>
      </w:pPr>
    </w:p>
    <w:tbl>
      <w:tblPr>
        <w:tblStyle w:val="23"/>
        <w:tblW w:w="9655" w:type="dxa"/>
        <w:tblInd w:w="0" w:type="dxa"/>
        <w:tblLayout w:type="fixed"/>
        <w:tblLook w:firstRow="1" w:lastRow="0" w:firstColumn="1" w:lastColumn="0" w:noHBand="0" w:noVBand="1" w:val="04A0"/>
      </w:tblPr>
      <w:tblGrid>
        <w:gridCol w:w="2095"/>
        <w:gridCol w:w="1155"/>
        <w:gridCol w:w="2625"/>
        <w:gridCol w:w="945"/>
        <w:gridCol w:w="2835"/>
      </w:tblGrid>
      <w:tr>
        <w:trPr>
          <w:trHeight w:val="737" w:hRule="atLeast"/>
        </w:trPr>
        <w:tc>
          <w:tcPr>
            <w:tcW w:w="2095" w:type="dxa"/>
            <w:shd w:val="clear" w:color="auto" w:themeFill="background1" w:themeFillTint="FF" w:themeFillShade="F2"/>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事業所名</w:t>
            </w:r>
          </w:p>
        </w:tc>
        <w:tc>
          <w:tcPr>
            <w:tcW w:w="7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sz w:val="24"/>
              </w:rPr>
            </w:pPr>
          </w:p>
        </w:tc>
      </w:tr>
      <w:tr>
        <w:trPr>
          <w:trHeight w:val="737" w:hRule="atLeast"/>
        </w:trPr>
        <w:tc>
          <w:tcPr>
            <w:tcW w:w="2095" w:type="dxa"/>
            <w:shd w:val="clear" w:color="auto" w:themeFill="background1" w:themeFillTint="FF" w:themeFillShade="F2"/>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役職・代表者名</w:t>
            </w:r>
          </w:p>
        </w:tc>
        <w:tc>
          <w:tcPr>
            <w:tcW w:w="7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sz w:val="24"/>
              </w:rPr>
            </w:pPr>
          </w:p>
        </w:tc>
      </w:tr>
      <w:tr>
        <w:trPr>
          <w:trHeight w:val="907" w:hRule="atLeast"/>
        </w:trPr>
        <w:tc>
          <w:tcPr>
            <w:tcW w:w="2095" w:type="dxa"/>
            <w:shd w:val="clear" w:color="auto" w:themeFill="background1" w:themeFillTint="FF" w:themeFillShade="F2"/>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施設・店舗</w:t>
            </w: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の名称</w:t>
            </w:r>
          </w:p>
        </w:tc>
        <w:tc>
          <w:tcPr>
            <w:tcW w:w="7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sz w:val="24"/>
              </w:rPr>
              <w:t>※停留所の設置を希望する施設・店舗の名称を記入してください。</w:t>
            </w:r>
          </w:p>
        </w:tc>
      </w:tr>
      <w:tr>
        <w:trPr>
          <w:trHeight w:val="1420" w:hRule="atLeast"/>
        </w:trPr>
        <w:tc>
          <w:tcPr>
            <w:tcW w:w="2095" w:type="dxa"/>
            <w:shd w:val="clear" w:color="auto" w:themeFill="background1" w:themeFillTint="FF" w:themeFillShade="F2"/>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施設・店舗</w:t>
            </w: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の住所</w:t>
            </w:r>
          </w:p>
        </w:tc>
        <w:tc>
          <w:tcPr>
            <w:tcW w:w="7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住所（〒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w:t>
            </w:r>
            <w:r>
              <w:rPr>
                <w:rFonts w:hint="eastAsia" w:ascii="BIZ UDPゴシック" w:hAnsi="BIZ UDPゴシック" w:eastAsia="BIZ UDPゴシック"/>
                <w:sz w:val="24"/>
              </w:rPr>
              <w:t>-</w:t>
            </w:r>
            <w:r>
              <w:rPr>
                <w:rFonts w:hint="eastAsia" w:ascii="BIZ UDPゴシック" w:hAnsi="BIZ UDPゴシック" w:eastAsia="BIZ UDPゴシック"/>
                <w:sz w:val="24"/>
              </w:rPr>
              <w:t>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砺波市</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※停留所ＭＡＰに登録されますので正確な住所を記載してください。</w:t>
            </w:r>
          </w:p>
        </w:tc>
      </w:tr>
      <w:tr>
        <w:trPr>
          <w:trHeight w:val="870" w:hRule="atLeast"/>
        </w:trPr>
        <w:tc>
          <w:tcPr>
            <w:tcW w:w="2095" w:type="dxa"/>
            <w:vMerge w:val="restart"/>
            <w:shd w:val="clear" w:color="auto" w:themeFill="background1" w:themeFillTint="FF" w:themeFillShade="F2"/>
            <w:vAlign w:val="center"/>
          </w:tcPr>
          <w:p>
            <w:pPr>
              <w:pStyle w:val="0"/>
              <w:spacing w:line="320" w:lineRule="exact"/>
              <w:jc w:val="center"/>
              <w:rPr>
                <w:rFonts w:hint="eastAsia" w:ascii="BIZ UDPゴシック" w:hAnsi="BIZ UDPゴシック" w:eastAsia="BIZ UDPゴシック"/>
                <w:sz w:val="24"/>
              </w:rPr>
            </w:pPr>
            <w:r>
              <w:rPr>
                <w:rFonts w:hint="eastAsia" w:ascii="BIZ UDPゴシック" w:hAnsi="BIZ UDPゴシック" w:eastAsia="BIZ UDPゴシック"/>
                <w:sz w:val="24"/>
              </w:rPr>
              <w:t>連絡先</w:t>
            </w:r>
          </w:p>
        </w:tc>
        <w:tc>
          <w:tcPr>
            <w:tcW w:w="7560" w:type="dxa"/>
            <w:gridSpan w:val="4"/>
            <w:vAlign w:val="top"/>
          </w:tcPr>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住所（〒</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w:t>
            </w:r>
            <w:r>
              <w:rPr>
                <w:rFonts w:hint="eastAsia" w:ascii="BIZ UDPゴシック" w:hAnsi="BIZ UDPゴシック" w:eastAsia="BIZ UDPゴシック"/>
                <w:sz w:val="24"/>
              </w:rPr>
              <w:t>-</w:t>
            </w:r>
            <w:r>
              <w:rPr>
                <w:rFonts w:hint="eastAsia" w:ascii="BIZ UDPゴシック" w:hAnsi="BIZ UDPゴシック" w:eastAsia="BIZ UDPゴシック"/>
                <w:sz w:val="24"/>
              </w:rPr>
              <w:t>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w:t>
            </w: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上記施設・店舗住所と同じ場合はチェック</w:t>
            </w:r>
          </w:p>
        </w:tc>
      </w:tr>
      <w:tr>
        <w:trPr>
          <w:trHeight w:val="680" w:hRule="atLeast"/>
        </w:trPr>
        <w:tc>
          <w:tcPr>
            <w:tcW w:w="2095" w:type="dxa"/>
            <w:vMerge w:val="continue"/>
            <w:shd w:val="clear" w:color="auto" w:themeFill="background1" w:themeFillTint="FF" w:themeFillShade="F2"/>
            <w:vAlign w:val="center"/>
          </w:tcPr>
          <w:p>
            <w:pPr>
              <w:pStyle w:val="0"/>
              <w:rPr>
                <w:rFonts w:hint="eastAsia"/>
              </w:rPr>
            </w:pPr>
          </w:p>
        </w:tc>
        <w:tc>
          <w:tcPr>
            <w:tcW w:w="1155" w:type="dxa"/>
            <w:shd w:val="clear" w:color="auto" w:themeFill="background1" w:themeFillTint="FF" w:themeFillShade="F2"/>
            <w:vAlign w:val="center"/>
          </w:tcPr>
          <w:p>
            <w:pPr>
              <w:pStyle w:val="0"/>
              <w:jc w:val="both"/>
              <w:rPr>
                <w:rFonts w:hint="eastAsia" w:ascii="BIZ UDPゴシック" w:hAnsi="BIZ UDPゴシック" w:eastAsia="BIZ UDPゴシック"/>
                <w:sz w:val="24"/>
              </w:rPr>
            </w:pPr>
            <w:r>
              <w:rPr>
                <w:rFonts w:hint="eastAsia" w:ascii="BIZ UDPゴシック" w:hAnsi="BIZ UDPゴシック" w:eastAsia="BIZ UDPゴシック"/>
                <w:sz w:val="24"/>
              </w:rPr>
              <w:t>電　話</w:t>
            </w:r>
          </w:p>
        </w:tc>
        <w:tc>
          <w:tcPr>
            <w:tcW w:w="2625" w:type="dxa"/>
            <w:vAlign w:val="center"/>
          </w:tcPr>
          <w:p>
            <w:pPr>
              <w:pStyle w:val="0"/>
              <w:jc w:val="both"/>
              <w:rPr>
                <w:rFonts w:hint="eastAsia" w:ascii="BIZ UDPゴシック" w:hAnsi="BIZ UDPゴシック" w:eastAsia="BIZ UDPゴシック"/>
                <w:sz w:val="24"/>
              </w:rPr>
            </w:pPr>
          </w:p>
        </w:tc>
        <w:tc>
          <w:tcPr>
            <w:tcW w:w="945" w:type="dxa"/>
            <w:shd w:val="clear" w:color="auto" w:themeFill="background1" w:themeFillTint="FF" w:themeFillShade="F2"/>
            <w:vAlign w:val="center"/>
          </w:tcPr>
          <w:p>
            <w:pPr>
              <w:pStyle w:val="0"/>
              <w:jc w:val="both"/>
              <w:rPr>
                <w:rFonts w:hint="eastAsia" w:ascii="BIZ UDPゴシック" w:hAnsi="BIZ UDPゴシック" w:eastAsia="BIZ UDPゴシック"/>
                <w:sz w:val="24"/>
              </w:rPr>
            </w:pPr>
            <w:r>
              <w:rPr>
                <w:rFonts w:hint="eastAsia" w:ascii="BIZ UDPゴシック" w:hAnsi="BIZ UDPゴシック" w:eastAsia="BIZ UDPゴシック"/>
                <w:sz w:val="24"/>
              </w:rPr>
              <w:t>ＦＡＸ</w:t>
            </w:r>
          </w:p>
        </w:tc>
        <w:tc>
          <w:tcPr>
            <w:tcW w:w="2835" w:type="dxa"/>
            <w:vAlign w:val="center"/>
          </w:tcPr>
          <w:p>
            <w:pPr>
              <w:pStyle w:val="0"/>
              <w:jc w:val="both"/>
              <w:rPr>
                <w:rFonts w:hint="eastAsia" w:ascii="BIZ UDPゴシック" w:hAnsi="BIZ UDPゴシック" w:eastAsia="BIZ UDPゴシック"/>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2395220</wp:posOffset>
                      </wp:positionH>
                      <wp:positionV relativeFrom="paragraph">
                        <wp:posOffset>-5890260</wp:posOffset>
                      </wp:positionV>
                      <wp:extent cx="1270" cy="10601325"/>
                      <wp:effectExtent l="635" t="0" r="29845" b="10160"/>
                      <wp:wrapNone/>
                      <wp:docPr id="1028" name="オブジェクト 0"/>
                      <a:graphic xmlns:a="http://schemas.openxmlformats.org/drawingml/2006/main">
                        <a:graphicData uri="http://schemas.microsoft.com/office/word/2010/wordprocessingShape">
                          <wps:wsp>
                            <wps:cNvPr id="1028" name="オブジェクト 0"/>
                            <wps:cNvSpPr/>
                            <wps:spPr>
                              <a:xfrm>
                                <a:off x="0" y="0"/>
                                <a:ext cx="1270" cy="10601325"/>
                              </a:xfrm>
                              <a:prstGeom prst="line">
                                <a:avLst/>
                              </a:prstGeom>
                              <a:ln w="15875" cap="flat" cmpd="sng" algn="ctr">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3;mso-position-horizontal-relative:text;position:absolute;mso-wrap-distance-bottom:0pt;mso-wrap-distance-left:5.65pt;mso-wrap-distance-right:5.65pt;" o:spid="_x0000_s1028" o:allowincell="t" o:allowoverlap="t" filled="f" stroked="t" strokecolor="#000000 [3213]" strokeweight="1.25pt" o:spt="20" from="188.60000000000002pt,-463.8pt" to="188.7pt,370.95000000000005pt">
                      <v:fill/>
                      <v:stroke linestyle="single" miterlimit="8" endcap="flat" dashstyle="shortdot" filltype="solid"/>
                      <v:textbox style="layout-flow:horizontal;"/>
                      <v:imagedata o:title=""/>
                      <w10:wrap type="none" anchorx="text" anchory="text"/>
                    </v:line>
                  </w:pict>
                </mc:Fallback>
              </mc:AlternateContent>
            </w:r>
            <w:r>
              <w:rPr>
                <w:rFonts w:hint="eastAsia"/>
              </w:rPr>
              <w:drawing>
                <wp:anchor distT="0" distB="0" distL="203200" distR="203200" simplePos="0" relativeHeight="4" behindDoc="0" locked="0" layoutInCell="1" hidden="0" allowOverlap="1">
                  <wp:simplePos x="0" y="0"/>
                  <wp:positionH relativeFrom="column">
                    <wp:posOffset>2239010</wp:posOffset>
                  </wp:positionH>
                  <wp:positionV relativeFrom="paragraph">
                    <wp:posOffset>-775335</wp:posOffset>
                  </wp:positionV>
                  <wp:extent cx="238760" cy="238760"/>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6"/>
                          <a:stretch>
                            <a:fillRect/>
                          </a:stretch>
                        </pic:blipFill>
                        <pic:spPr>
                          <a:xfrm rot="10800000">
                            <a:off x="0" y="0"/>
                            <a:ext cx="238760" cy="238760"/>
                          </a:xfrm>
                          <a:prstGeom prst="rect">
                            <a:avLst/>
                          </a:prstGeom>
                        </pic:spPr>
                      </pic:pic>
                    </a:graphicData>
                  </a:graphic>
                </wp:anchor>
              </w:drawing>
            </w:r>
          </w:p>
        </w:tc>
      </w:tr>
      <w:tr>
        <w:trPr>
          <w:trHeight w:val="680" w:hRule="atLeast"/>
        </w:trPr>
        <w:tc>
          <w:tcPr>
            <w:tcW w:w="2095" w:type="dxa"/>
            <w:vMerge w:val="continue"/>
            <w:shd w:val="clear" w:color="auto" w:themeFill="background1" w:themeFillTint="FF" w:themeFillShade="F2"/>
            <w:vAlign w:val="center"/>
          </w:tcPr>
          <w:p>
            <w:pPr>
              <w:pStyle w:val="0"/>
              <w:rPr>
                <w:rFonts w:hint="eastAsia"/>
              </w:rPr>
            </w:pPr>
          </w:p>
        </w:tc>
        <w:tc>
          <w:tcPr>
            <w:tcW w:w="1155" w:type="dxa"/>
            <w:shd w:val="clear" w:color="auto" w:themeFill="background1" w:themeFillTint="FF" w:themeFillShade="F2"/>
            <w:vAlign w:val="center"/>
          </w:tcPr>
          <w:p>
            <w:pPr>
              <w:pStyle w:val="0"/>
              <w:jc w:val="both"/>
              <w:rPr>
                <w:rFonts w:hint="eastAsia" w:ascii="BIZ UDPゴシック" w:hAnsi="BIZ UDPゴシック" w:eastAsia="BIZ UDPゴシック"/>
                <w:sz w:val="24"/>
              </w:rPr>
            </w:pPr>
            <w:r>
              <w:rPr>
                <w:rFonts w:hint="eastAsia" w:ascii="BIZ UDPゴシック" w:hAnsi="BIZ UDPゴシック" w:eastAsia="BIZ UDPゴシック"/>
                <w:sz w:val="24"/>
              </w:rPr>
              <w:t>E-mail</w:t>
            </w:r>
          </w:p>
        </w:tc>
        <w:tc>
          <w:tcPr>
            <w:tcW w:w="6405" w:type="dxa"/>
            <w:gridSpan w:val="3"/>
            <w:vAlign w:val="center"/>
          </w:tcPr>
          <w:p>
            <w:pPr>
              <w:pStyle w:val="0"/>
              <w:jc w:val="both"/>
              <w:rPr>
                <w:rFonts w:hint="eastAsia" w:ascii="BIZ UDPゴシック" w:hAnsi="BIZ UDPゴシック" w:eastAsia="BIZ UDPゴシック"/>
                <w:sz w:val="24"/>
              </w:rPr>
            </w:pPr>
          </w:p>
        </w:tc>
      </w:tr>
      <w:tr>
        <w:trPr>
          <w:trHeight w:val="794" w:hRule="atLeast"/>
        </w:trPr>
        <w:tc>
          <w:tcPr>
            <w:tcW w:w="2095" w:type="dxa"/>
            <w:shd w:val="clear" w:color="auto" w:themeFill="background1" w:themeFillTint="FF" w:themeFillShade="F2"/>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役職・担当者名</w:t>
            </w:r>
          </w:p>
        </w:tc>
        <w:tc>
          <w:tcPr>
            <w:tcW w:w="7560" w:type="dxa"/>
            <w:gridSpan w:val="4"/>
            <w:vAlign w:val="center"/>
          </w:tcPr>
          <w:p>
            <w:pPr>
              <w:pStyle w:val="0"/>
              <w:spacing w:line="400" w:lineRule="exact"/>
              <w:jc w:val="both"/>
              <w:rPr>
                <w:rFonts w:hint="eastAsia" w:ascii="BIZ UDPゴシック" w:hAnsi="BIZ UDPゴシック" w:eastAsia="BIZ UDPゴシック"/>
                <w:sz w:val="24"/>
              </w:rPr>
            </w:pPr>
          </w:p>
        </w:tc>
      </w:tr>
    </w:tbl>
    <w:p>
      <w:pPr>
        <w:pStyle w:val="0"/>
        <w:jc w:val="left"/>
        <w:rPr>
          <w:rFonts w:hint="eastAsia" w:ascii="BIZ UDゴシック" w:hAnsi="BIZ UDゴシック" w:eastAsia="BIZ UDゴシック"/>
          <w:color w:val="auto"/>
          <w:sz w:val="40"/>
        </w:rPr>
      </w:pPr>
      <w:r>
        <w:rPr>
          <w:rFonts w:hint="eastAsia" w:ascii="BIZ UDゴシック" w:hAnsi="BIZ UDゴシック" w:eastAsia="BIZ UDゴシック"/>
          <w:sz w:val="28"/>
        </w:rPr>
        <w:t>申込期限　令和６年８月２０日（火）まで</w:t>
      </w:r>
    </w:p>
    <w:p>
      <w:pPr>
        <w:pStyle w:val="0"/>
        <w:spacing w:line="280" w:lineRule="exact"/>
        <w:jc w:val="left"/>
        <w:rPr>
          <w:rFonts w:hint="default" w:ascii="メイリオ" w:hAnsi="メイリオ" w:eastAsia="メイリオ"/>
          <w:color w:val="auto"/>
          <w:sz w:val="28"/>
        </w:rPr>
      </w:pPr>
      <w:r>
        <w:rPr>
          <w:rFonts w:hint="eastAsia" w:ascii="BIZ UDゴシック" w:hAnsi="BIZ UDゴシック" w:eastAsia="BIZ UDゴシック"/>
          <w:sz w:val="22"/>
        </w:rPr>
        <w:t>※上記期間を過ぎて申し込むこともできますが、その場合、当該年度のチョイソコ停留所ＭＡＰ</w:t>
      </w:r>
      <w:r>
        <w:rPr>
          <w:rFonts w:hint="eastAsia"/>
        </w:rPr>
        <mc:AlternateContent>
          <mc:Choice Requires="wps">
            <w:drawing>
              <wp:anchor distT="0" distB="0" distL="114300" distR="114300" simplePos="0" relativeHeight="2" behindDoc="1" locked="0" layoutInCell="1" hidden="0" allowOverlap="1">
                <wp:simplePos x="0" y="0"/>
                <wp:positionH relativeFrom="column">
                  <wp:posOffset>-82550</wp:posOffset>
                </wp:positionH>
                <wp:positionV relativeFrom="paragraph">
                  <wp:posOffset>381000</wp:posOffset>
                </wp:positionV>
                <wp:extent cx="6181725" cy="1590675"/>
                <wp:effectExtent l="635" t="635" r="29845" b="10795"/>
                <wp:wrapNone/>
                <wp:docPr id="1030" name="角丸四角形 9"/>
                <a:graphic xmlns:a="http://schemas.openxmlformats.org/drawingml/2006/main">
                  <a:graphicData uri="http://schemas.microsoft.com/office/word/2010/wordprocessingShape">
                    <wps:wsp>
                      <wps:cNvPr id="1030" name="角丸四角形 9"/>
                      <wps:cNvSpPr/>
                      <wps:spPr>
                        <a:xfrm>
                          <a:off x="0" y="0"/>
                          <a:ext cx="6181725" cy="1590675"/>
                        </a:xfrm>
                        <a:prstGeom prst="roundRect">
                          <a:avLst/>
                        </a:prstGeom>
                        <a:solidFill>
                          <a:schemeClr val="bg1">
                            <a:lumMod val="95000"/>
                          </a:schemeClr>
                        </a:solid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60" w:lineRule="exact"/>
                              <w:jc w:val="center"/>
                              <w:rPr>
                                <w:rFonts w:hint="default" w:ascii="メイリオ" w:hAnsi="メイリオ" w:eastAsia="メイリオ"/>
                                <w:b w:val="1"/>
                                <w:color w:val="000000" w:themeColor="text1"/>
                                <w:sz w:val="36"/>
                                <w:u w:val="single" w:color="auto"/>
                              </w:rPr>
                            </w:pPr>
                            <w:r>
                              <w:rPr>
                                <w:rFonts w:hint="eastAsia" w:ascii="メイリオ" w:hAnsi="メイリオ" w:eastAsia="メイリオ"/>
                                <w:b w:val="1"/>
                                <w:color w:val="000000" w:themeColor="text1"/>
                                <w:sz w:val="28"/>
                                <w:u w:val="single" w:color="auto"/>
                              </w:rPr>
                              <w:t>申込方法・申込書送付先</w:t>
                            </w:r>
                          </w:p>
                          <w:p>
                            <w:pPr>
                              <w:pStyle w:val="0"/>
                              <w:spacing w:line="360" w:lineRule="exact"/>
                              <w:jc w:val="center"/>
                              <w:rPr>
                                <w:rFonts w:hint="default" w:ascii="メイリオ" w:hAnsi="メイリオ" w:eastAsia="メイリオ"/>
                                <w:b w:val="1"/>
                                <w:color w:val="000000" w:themeColor="text1"/>
                                <w:sz w:val="24"/>
                                <w:u w:val="single" w:color="auto"/>
                              </w:rPr>
                            </w:pPr>
                            <w:r>
                              <w:rPr>
                                <w:rFonts w:hint="eastAsia" w:ascii="メイリオ" w:hAnsi="メイリオ" w:eastAsia="メイリオ"/>
                                <w:b w:val="1"/>
                                <w:color w:val="000000" w:themeColor="text1"/>
                                <w:sz w:val="24"/>
                                <w:u w:val="none" w:color="auto"/>
                              </w:rPr>
                              <w:t>申込書は、郵送・メール又はＦＡＸにてご提出ください。</w:t>
                            </w:r>
                          </w:p>
                          <w:p>
                            <w:pPr>
                              <w:pStyle w:val="0"/>
                              <w:spacing w:line="360" w:lineRule="exact"/>
                              <w:ind w:leftChars="0" w:firstLine="0" w:firstLineChars="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939</w:t>
                            </w: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1398</w:t>
                            </w:r>
                            <w:r>
                              <w:rPr>
                                <w:rFonts w:hint="eastAsia" w:ascii="メイリオ" w:hAnsi="メイリオ" w:eastAsia="メイリオ"/>
                                <w:color w:val="000000" w:themeColor="text1"/>
                                <w:sz w:val="24"/>
                              </w:rPr>
                              <w:t>　砺波市栄町７番３号</w:t>
                            </w:r>
                          </w:p>
                          <w:p>
                            <w:pPr>
                              <w:pStyle w:val="0"/>
                              <w:spacing w:line="360" w:lineRule="exact"/>
                              <w:ind w:leftChars="0" w:firstLine="0" w:firstLineChars="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砺波市企画総務部企画政策課交通政策係</w:t>
                            </w:r>
                          </w:p>
                          <w:p>
                            <w:pPr>
                              <w:pStyle w:val="0"/>
                              <w:spacing w:line="360" w:lineRule="exact"/>
                              <w:jc w:val="center"/>
                              <w:rPr>
                                <w:rFonts w:hint="eastAsia"/>
                                <w:color w:val="000000" w:themeColor="text1"/>
                                <w:sz w:val="24"/>
                              </w:rPr>
                            </w:pPr>
                            <w:r>
                              <w:rPr>
                                <w:rFonts w:hint="eastAsia" w:ascii="メイリオ" w:hAnsi="メイリオ" w:eastAsia="メイリオ"/>
                                <w:color w:val="000000" w:themeColor="text1"/>
                                <w:sz w:val="24"/>
                              </w:rPr>
                              <w:t>TEL</w:t>
                            </w:r>
                            <w:r>
                              <w:rPr>
                                <w:rFonts w:hint="default" w:ascii="メイリオ" w:hAnsi="メイリオ" w:eastAsia="メイリオ"/>
                                <w:color w:val="000000" w:themeColor="text1"/>
                                <w:sz w:val="24"/>
                              </w:rPr>
                              <w:t xml:space="preserve">: </w:t>
                            </w:r>
                            <w:r>
                              <w:rPr>
                                <w:rFonts w:hint="eastAsia" w:ascii="メイリオ" w:hAnsi="メイリオ" w:eastAsia="メイリオ"/>
                                <w:color w:val="000000" w:themeColor="text1"/>
                                <w:sz w:val="24"/>
                              </w:rPr>
                              <w:t>0763-33-1388</w:t>
                            </w:r>
                            <w:r>
                              <w:rPr>
                                <w:rFonts w:hint="eastAsia" w:ascii="メイリオ" w:hAnsi="メイリオ" w:eastAsia="メイリオ"/>
                                <w:color w:val="000000" w:themeColor="text1"/>
                                <w:sz w:val="24"/>
                              </w:rPr>
                              <w:t>　</w:t>
                            </w:r>
                            <w:r>
                              <w:rPr>
                                <w:rFonts w:hint="default" w:ascii="メイリオ" w:hAnsi="メイリオ" w:eastAsia="メイリオ"/>
                                <w:color w:val="000000" w:themeColor="text1"/>
                                <w:sz w:val="24"/>
                              </w:rPr>
                              <w:t xml:space="preserve">FAX : </w:t>
                            </w:r>
                            <w:r>
                              <w:rPr>
                                <w:rFonts w:hint="eastAsia" w:ascii="メイリオ" w:hAnsi="メイリオ" w:eastAsia="メイリオ"/>
                                <w:color w:val="000000" w:themeColor="text1"/>
                                <w:sz w:val="24"/>
                              </w:rPr>
                              <w:t>0763-33-5325</w:t>
                            </w:r>
                          </w:p>
                          <w:p>
                            <w:pPr>
                              <w:pStyle w:val="0"/>
                              <w:spacing w:line="360" w:lineRule="exact"/>
                              <w:jc w:val="center"/>
                              <w:rPr>
                                <w:rFonts w:hint="eastAsia"/>
                              </w:rPr>
                            </w:pPr>
                            <w:r>
                              <w:rPr>
                                <w:rFonts w:hint="eastAsia" w:ascii="メイリオ" w:hAnsi="メイリオ" w:eastAsia="メイリオ"/>
                                <w:color w:val="000000" w:themeColor="text1"/>
                                <w:sz w:val="24"/>
                              </w:rPr>
                              <w:t>E-mail</w:t>
                            </w: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kikaku@city.tonami.lg.jp</w:t>
                            </w:r>
                          </w:p>
                        </w:txbxContent>
                      </wps:txbx>
                      <wps:bodyPr vertOverflow="overflow" horzOverflow="overflow" wrap="square" lIns="1800" tIns="1800" rIns="1800" bIns="1800" anchor="ctr"/>
                    </wps:wsp>
                  </a:graphicData>
                </a:graphic>
              </wp:anchor>
            </w:drawing>
          </mc:Choice>
          <mc:Fallback>
            <w:pict>
              <v:roundrect id="角丸四角形 9" style="mso-position-vertical-relative:text;z-index:-503316478;mso-wrap-distance-left:9pt;width:486.75pt;height:125.25pt;mso-position-horizontal-relative:text;position:absolute;margin-left:-6.5pt;margin-top:30pt;mso-wrap-distance-bottom:0pt;mso-wrap-distance-right:9pt;mso-wrap-distance-top:0pt;v-text-anchor:middle;" o:spid="_x0000_s1030" o:allowincell="t" o:allowoverlap="t" filled="t" fillcolor="#f2f2f2 [3052]" stroked="t" strokecolor="#a6a6a6 [2092]" strokeweight="1.5pt" o:spt="2" arcsize="10923f">
                <v:fill/>
                <v:stroke linestyle="single" miterlimit="8" endcap="flat" dashstyle="solid" filltype="solid"/>
                <v:textbox style="layout-flow:horizontal;" inset="4.9999999999999989e-002mm,4.9999999999999989e-002mm,4.9999999999999989e-002mm,4.9999999999999989e-002mm">
                  <w:txbxContent>
                    <w:p>
                      <w:pPr>
                        <w:pStyle w:val="0"/>
                        <w:spacing w:line="360" w:lineRule="exact"/>
                        <w:jc w:val="center"/>
                        <w:rPr>
                          <w:rFonts w:hint="default" w:ascii="メイリオ" w:hAnsi="メイリオ" w:eastAsia="メイリオ"/>
                          <w:b w:val="1"/>
                          <w:color w:val="000000" w:themeColor="text1"/>
                          <w:sz w:val="36"/>
                          <w:u w:val="single" w:color="auto"/>
                        </w:rPr>
                      </w:pPr>
                      <w:r>
                        <w:rPr>
                          <w:rFonts w:hint="eastAsia" w:ascii="メイリオ" w:hAnsi="メイリオ" w:eastAsia="メイリオ"/>
                          <w:b w:val="1"/>
                          <w:color w:val="000000" w:themeColor="text1"/>
                          <w:sz w:val="28"/>
                          <w:u w:val="single" w:color="auto"/>
                        </w:rPr>
                        <w:t>申込方法・申込書送付先</w:t>
                      </w:r>
                    </w:p>
                    <w:p>
                      <w:pPr>
                        <w:pStyle w:val="0"/>
                        <w:spacing w:line="360" w:lineRule="exact"/>
                        <w:jc w:val="center"/>
                        <w:rPr>
                          <w:rFonts w:hint="default" w:ascii="メイリオ" w:hAnsi="メイリオ" w:eastAsia="メイリオ"/>
                          <w:b w:val="1"/>
                          <w:color w:val="000000" w:themeColor="text1"/>
                          <w:sz w:val="24"/>
                          <w:u w:val="single" w:color="auto"/>
                        </w:rPr>
                      </w:pPr>
                      <w:r>
                        <w:rPr>
                          <w:rFonts w:hint="eastAsia" w:ascii="メイリオ" w:hAnsi="メイリオ" w:eastAsia="メイリオ"/>
                          <w:b w:val="1"/>
                          <w:color w:val="000000" w:themeColor="text1"/>
                          <w:sz w:val="24"/>
                          <w:u w:val="none" w:color="auto"/>
                        </w:rPr>
                        <w:t>申込書は、郵送・メール又はＦＡＸにてご提出ください。</w:t>
                      </w:r>
                    </w:p>
                    <w:p>
                      <w:pPr>
                        <w:pStyle w:val="0"/>
                        <w:spacing w:line="360" w:lineRule="exact"/>
                        <w:ind w:leftChars="0" w:firstLine="0" w:firstLineChars="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939</w:t>
                      </w: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1398</w:t>
                      </w:r>
                      <w:r>
                        <w:rPr>
                          <w:rFonts w:hint="eastAsia" w:ascii="メイリオ" w:hAnsi="メイリオ" w:eastAsia="メイリオ"/>
                          <w:color w:val="000000" w:themeColor="text1"/>
                          <w:sz w:val="24"/>
                        </w:rPr>
                        <w:t>　砺波市栄町７番３号</w:t>
                      </w:r>
                    </w:p>
                    <w:p>
                      <w:pPr>
                        <w:pStyle w:val="0"/>
                        <w:spacing w:line="360" w:lineRule="exact"/>
                        <w:ind w:leftChars="0" w:firstLine="0" w:firstLineChars="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砺波市企画総務部企画政策課交通政策係</w:t>
                      </w:r>
                    </w:p>
                    <w:p>
                      <w:pPr>
                        <w:pStyle w:val="0"/>
                        <w:spacing w:line="360" w:lineRule="exact"/>
                        <w:jc w:val="center"/>
                        <w:rPr>
                          <w:rFonts w:hint="eastAsia"/>
                          <w:color w:val="000000" w:themeColor="text1"/>
                          <w:sz w:val="24"/>
                        </w:rPr>
                      </w:pPr>
                      <w:r>
                        <w:rPr>
                          <w:rFonts w:hint="eastAsia" w:ascii="メイリオ" w:hAnsi="メイリオ" w:eastAsia="メイリオ"/>
                          <w:color w:val="000000" w:themeColor="text1"/>
                          <w:sz w:val="24"/>
                        </w:rPr>
                        <w:t>TEL</w:t>
                      </w:r>
                      <w:r>
                        <w:rPr>
                          <w:rFonts w:hint="default" w:ascii="メイリオ" w:hAnsi="メイリオ" w:eastAsia="メイリオ"/>
                          <w:color w:val="000000" w:themeColor="text1"/>
                          <w:sz w:val="24"/>
                        </w:rPr>
                        <w:t xml:space="preserve">: </w:t>
                      </w:r>
                      <w:r>
                        <w:rPr>
                          <w:rFonts w:hint="eastAsia" w:ascii="メイリオ" w:hAnsi="メイリオ" w:eastAsia="メイリオ"/>
                          <w:color w:val="000000" w:themeColor="text1"/>
                          <w:sz w:val="24"/>
                        </w:rPr>
                        <w:t>0763-33-1388</w:t>
                      </w:r>
                      <w:r>
                        <w:rPr>
                          <w:rFonts w:hint="eastAsia" w:ascii="メイリオ" w:hAnsi="メイリオ" w:eastAsia="メイリオ"/>
                          <w:color w:val="000000" w:themeColor="text1"/>
                          <w:sz w:val="24"/>
                        </w:rPr>
                        <w:t>　</w:t>
                      </w:r>
                      <w:r>
                        <w:rPr>
                          <w:rFonts w:hint="default" w:ascii="メイリオ" w:hAnsi="メイリオ" w:eastAsia="メイリオ"/>
                          <w:color w:val="000000" w:themeColor="text1"/>
                          <w:sz w:val="24"/>
                        </w:rPr>
                        <w:t xml:space="preserve">FAX : </w:t>
                      </w:r>
                      <w:r>
                        <w:rPr>
                          <w:rFonts w:hint="eastAsia" w:ascii="メイリオ" w:hAnsi="メイリオ" w:eastAsia="メイリオ"/>
                          <w:color w:val="000000" w:themeColor="text1"/>
                          <w:sz w:val="24"/>
                        </w:rPr>
                        <w:t>0763-33-5325</w:t>
                      </w:r>
                    </w:p>
                    <w:p>
                      <w:pPr>
                        <w:pStyle w:val="0"/>
                        <w:spacing w:line="360" w:lineRule="exact"/>
                        <w:jc w:val="center"/>
                        <w:rPr>
                          <w:rFonts w:hint="eastAsia"/>
                        </w:rPr>
                      </w:pPr>
                      <w:r>
                        <w:rPr>
                          <w:rFonts w:hint="eastAsia" w:ascii="メイリオ" w:hAnsi="メイリオ" w:eastAsia="メイリオ"/>
                          <w:color w:val="000000" w:themeColor="text1"/>
                          <w:sz w:val="24"/>
                        </w:rPr>
                        <w:t>E-mail</w:t>
                      </w: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kikaku@city.tonami.lg.jp</w:t>
                      </w:r>
                    </w:p>
                  </w:txbxContent>
                </v:textbox>
                <v:imagedata o:title=""/>
                <w10:wrap type="none" anchorx="text" anchory="text"/>
              </v:roundrect>
            </w:pict>
          </mc:Fallback>
        </mc:AlternateContent>
      </w:r>
      <w:r>
        <w:rPr>
          <w:rFonts w:hint="eastAsia" w:ascii="BIZ UDゴシック" w:hAnsi="BIZ UDゴシック" w:eastAsia="BIZ UDゴシック"/>
          <w:sz w:val="22"/>
        </w:rPr>
        <w:t>に店舗名等は掲載されません。（ウェブページ等でのご紹介のみとなります。）</w:t>
      </w:r>
      <w:r>
        <w:rPr>
          <w:rFonts w:hint="eastAsia"/>
        </w:rPr>
        <w:br w:type="page"/>
      </w:r>
    </w:p>
    <w:p>
      <w:pPr>
        <w:pStyle w:val="0"/>
        <w:jc w:val="right"/>
        <w:rPr>
          <w:rFonts w:hint="eastAsia" w:ascii="BIZ UDPゴシック" w:hAnsi="BIZ UDPゴシック" w:eastAsia="BIZ UDPゴシック"/>
          <w:color w:val="auto"/>
          <w:sz w:val="21"/>
        </w:rPr>
      </w:pPr>
      <w:r>
        <w:rPr>
          <w:rFonts w:hint="eastAsia" w:ascii="BIZ UDPゴシック" w:hAnsi="BIZ UDPゴシック" w:eastAsia="BIZ UDPゴシック"/>
          <w:color w:val="auto"/>
          <w:sz w:val="21"/>
        </w:rPr>
        <w:t>令和６年６月２５日</w:t>
      </w:r>
    </w:p>
    <w:p>
      <w:pPr>
        <w:pStyle w:val="0"/>
        <w:jc w:val="center"/>
        <w:rPr>
          <w:rFonts w:hint="eastAsia" w:ascii="BIZ UDPゴシック" w:hAnsi="BIZ UDPゴシック" w:eastAsia="BIZ UDPゴシック"/>
          <w:color w:val="auto"/>
          <w:sz w:val="21"/>
        </w:rPr>
      </w:pPr>
    </w:p>
    <w:p>
      <w:pPr>
        <w:pStyle w:val="0"/>
        <w:jc w:val="center"/>
        <w:rPr>
          <w:rFonts w:hint="eastAsia" w:ascii="BIZ UDPゴシック" w:hAnsi="BIZ UDPゴシック" w:eastAsia="BIZ UDPゴシック"/>
          <w:color w:val="auto"/>
          <w:sz w:val="21"/>
        </w:rPr>
      </w:pPr>
      <w:r>
        <w:rPr>
          <w:rFonts w:hint="eastAsia" w:ascii="BIZ UDPゴシック" w:hAnsi="BIZ UDPゴシック" w:eastAsia="BIZ UDPゴシック"/>
          <w:color w:val="auto"/>
          <w:sz w:val="21"/>
        </w:rPr>
        <w:t>チョイソコとなみ２０２４年度「ウチマチサポーターズ制度」利用規約</w:t>
      </w:r>
    </w:p>
    <w:p>
      <w:pPr>
        <w:pStyle w:val="20"/>
        <w:ind w:left="0" w:leftChars="0"/>
        <w:jc w:val="left"/>
        <w:rPr>
          <w:rFonts w:hint="eastAsia" w:ascii="BIZ UDPゴシック" w:hAnsi="BIZ UDPゴシック" w:eastAsia="BIZ UDPゴシック"/>
        </w:rPr>
      </w:pPr>
    </w:p>
    <w:p>
      <w:pPr>
        <w:pStyle w:val="20"/>
        <w:ind w:left="0" w:leftChars="0"/>
        <w:jc w:val="left"/>
        <w:rPr>
          <w:rFonts w:hint="eastAsia" w:ascii="BIZ UDPゴシック" w:hAnsi="BIZ UDPゴシック" w:eastAsia="BIZ UDPゴシック"/>
        </w:rPr>
      </w:pPr>
      <w:r>
        <w:rPr>
          <w:rFonts w:hint="eastAsia" w:ascii="BIZ UDPゴシック" w:hAnsi="BIZ UDPゴシック" w:eastAsia="BIZ UDPゴシック"/>
        </w:rPr>
        <w:t>１　「チョイソコとなみ」サービス</w:t>
      </w:r>
    </w:p>
    <w:p>
      <w:pPr>
        <w:pStyle w:val="20"/>
        <w:ind w:leftChars="0" w:right="0" w:rightChars="0" w:hanging="420" w:hangingChars="200"/>
        <w:rPr>
          <w:rFonts w:hint="eastAsia" w:ascii="BIZ UDPゴシック" w:hAnsi="BIZ UDPゴシック" w:eastAsia="BIZ UDPゴシック"/>
        </w:rPr>
      </w:pPr>
      <w:r>
        <w:rPr>
          <w:rFonts w:hint="eastAsia" w:ascii="BIZ UDPゴシック" w:hAnsi="BIZ UDPゴシック" w:eastAsia="BIZ UDPゴシック"/>
        </w:rPr>
        <w:t>（１）砺波市内全域において、市と委託契約を締結する旅客自動車運送事業者が、会員（以下に定義する）を、乗合の形態で特定の目的地に定額運賃で運送する「チョイソコとなみ」サービス（以下「本サービス」）を、以下のとおり行うものとする。</w:t>
      </w:r>
    </w:p>
    <w:tbl>
      <w:tblPr>
        <w:tblStyle w:val="23"/>
        <w:tblW w:w="9497"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93"/>
        <w:gridCol w:w="6804"/>
      </w:tblGrid>
      <w:tr>
        <w:trPr/>
        <w:tc>
          <w:tcPr>
            <w:tcW w:w="2693" w:type="dxa"/>
            <w:vAlign w:val="top"/>
          </w:tcPr>
          <w:p>
            <w:pPr>
              <w:pStyle w:val="20"/>
              <w:numPr>
                <w:ilvl w:val="0"/>
                <w:numId w:val="1"/>
              </w:numPr>
              <w:ind w:leftChars="0"/>
              <w:rPr>
                <w:rFonts w:hint="eastAsia" w:ascii="BIZ UDPゴシック" w:hAnsi="BIZ UDPゴシック" w:eastAsia="BIZ UDPゴシック"/>
              </w:rPr>
            </w:pPr>
            <w:r>
              <w:rPr>
                <w:rFonts w:hint="eastAsia" w:ascii="BIZ UDPゴシック" w:hAnsi="BIZ UDPゴシック" w:eastAsia="BIZ UDPゴシック"/>
              </w:rPr>
              <w:t>地域</w:t>
            </w:r>
          </w:p>
        </w:tc>
        <w:tc>
          <w:tcPr>
            <w:tcW w:w="6804" w:type="dxa"/>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砺波市内</w:t>
            </w:r>
          </w:p>
        </w:tc>
      </w:tr>
      <w:tr>
        <w:trPr/>
        <w:tc>
          <w:tcPr>
            <w:tcW w:w="2693" w:type="dxa"/>
            <w:vAlign w:val="top"/>
          </w:tcPr>
          <w:p>
            <w:pPr>
              <w:pStyle w:val="20"/>
              <w:numPr>
                <w:ilvl w:val="0"/>
                <w:numId w:val="1"/>
              </w:numPr>
              <w:ind w:leftChars="0"/>
              <w:rPr>
                <w:rFonts w:hint="eastAsia" w:ascii="BIZ UDPゴシック" w:hAnsi="BIZ UDPゴシック" w:eastAsia="BIZ UDPゴシック"/>
              </w:rPr>
            </w:pPr>
            <w:r>
              <w:rPr>
                <w:rFonts w:hint="eastAsia" w:ascii="BIZ UDPゴシック" w:hAnsi="BIZ UDPゴシック" w:eastAsia="BIZ UDPゴシック"/>
              </w:rPr>
              <w:t>運行期間</w:t>
            </w:r>
          </w:p>
        </w:tc>
        <w:tc>
          <w:tcPr>
            <w:tcW w:w="6804" w:type="dxa"/>
            <w:vAlign w:val="top"/>
          </w:tcPr>
          <w:p>
            <w:pPr>
              <w:pStyle w:val="20"/>
              <w:ind w:left="-11" w:leftChars="-7" w:hanging="4" w:hangingChars="2"/>
              <w:rPr>
                <w:rFonts w:hint="eastAsia" w:ascii="BIZ UDPゴシック" w:hAnsi="BIZ UDPゴシック" w:eastAsia="BIZ UDPゴシック"/>
              </w:rPr>
            </w:pPr>
            <w:r>
              <w:rPr>
                <w:rFonts w:hint="eastAsia" w:ascii="BIZ UDPゴシック" w:hAnsi="BIZ UDPゴシック" w:eastAsia="BIZ UDPゴシック"/>
              </w:rPr>
              <w:t>令和６年</w:t>
            </w:r>
            <w:r>
              <w:rPr>
                <w:rFonts w:hint="eastAsia" w:ascii="BIZ UDPゴシック" w:hAnsi="BIZ UDPゴシック" w:eastAsia="BIZ UDPゴシック"/>
              </w:rPr>
              <w:t>10</w:t>
            </w:r>
            <w:r>
              <w:rPr>
                <w:rFonts w:hint="eastAsia" w:ascii="BIZ UDPゴシック" w:hAnsi="BIZ UDPゴシック" w:eastAsia="BIZ UDPゴシック"/>
              </w:rPr>
              <w:t>月</w:t>
            </w:r>
            <w:r>
              <w:rPr>
                <w:rFonts w:hint="eastAsia" w:ascii="BIZ UDPゴシック" w:hAnsi="BIZ UDPゴシック" w:eastAsia="BIZ UDPゴシック"/>
              </w:rPr>
              <w:t>1</w:t>
            </w:r>
            <w:r>
              <w:rPr>
                <w:rFonts w:hint="eastAsia" w:ascii="BIZ UDPゴシック" w:hAnsi="BIZ UDPゴシック" w:eastAsia="BIZ UDPゴシック"/>
              </w:rPr>
              <w:t>日～令和７年</w:t>
            </w:r>
            <w:r>
              <w:rPr>
                <w:rFonts w:hint="eastAsia" w:ascii="BIZ UDPゴシック" w:hAnsi="BIZ UDPゴシック" w:eastAsia="BIZ UDPゴシック"/>
              </w:rPr>
              <w:t>9</w:t>
            </w:r>
            <w:r>
              <w:rPr>
                <w:rFonts w:hint="eastAsia" w:ascii="BIZ UDPゴシック" w:hAnsi="BIZ UDPゴシック" w:eastAsia="BIZ UDPゴシック"/>
              </w:rPr>
              <w:t>月</w:t>
            </w:r>
            <w:r>
              <w:rPr>
                <w:rFonts w:hint="eastAsia" w:ascii="BIZ UDPゴシック" w:hAnsi="BIZ UDPゴシック" w:eastAsia="BIZ UDPゴシック"/>
              </w:rPr>
              <w:t>30</w:t>
            </w:r>
            <w:r>
              <w:rPr>
                <w:rFonts w:hint="eastAsia" w:ascii="BIZ UDPゴシック" w:hAnsi="BIZ UDPゴシック" w:eastAsia="BIZ UDPゴシック"/>
              </w:rPr>
              <w:t>日まで</w:t>
            </w:r>
          </w:p>
        </w:tc>
      </w:tr>
      <w:tr>
        <w:trPr/>
        <w:tc>
          <w:tcPr>
            <w:tcW w:w="2693" w:type="dxa"/>
            <w:vAlign w:val="top"/>
          </w:tcPr>
          <w:p>
            <w:pPr>
              <w:pStyle w:val="20"/>
              <w:numPr>
                <w:ilvl w:val="0"/>
                <w:numId w:val="2"/>
              </w:numPr>
              <w:ind w:left="349" w:leftChars="0" w:hanging="349"/>
              <w:rPr>
                <w:rFonts w:hint="eastAsia" w:ascii="BIZ UDPゴシック" w:hAnsi="BIZ UDPゴシック" w:eastAsia="BIZ UDPゴシック"/>
              </w:rPr>
            </w:pPr>
            <w:r>
              <w:rPr>
                <w:rFonts w:hint="eastAsia" w:ascii="BIZ UDPゴシック" w:hAnsi="BIZ UDPゴシック" w:eastAsia="BIZ UDPゴシック"/>
              </w:rPr>
              <w:t>運行日時</w:t>
            </w:r>
          </w:p>
        </w:tc>
        <w:tc>
          <w:tcPr>
            <w:tcW w:w="6804" w:type="dxa"/>
            <w:vAlign w:val="top"/>
          </w:tcPr>
          <w:p>
            <w:pPr>
              <w:pStyle w:val="20"/>
              <w:ind w:left="-11" w:leftChars="-7" w:hanging="4" w:hangingChars="2"/>
              <w:rPr>
                <w:rFonts w:hint="eastAsia" w:ascii="BIZ UDPゴシック" w:hAnsi="BIZ UDPゴシック" w:eastAsia="BIZ UDPゴシック"/>
              </w:rPr>
            </w:pPr>
            <w:r>
              <w:rPr>
                <w:rFonts w:hint="eastAsia" w:ascii="BIZ UDPゴシック" w:hAnsi="BIZ UDPゴシック" w:eastAsia="BIZ UDPゴシック"/>
              </w:rPr>
              <w:t>旅客自動車運送事業者が運行する日時</w:t>
            </w:r>
          </w:p>
          <w:p>
            <w:pPr>
              <w:pStyle w:val="20"/>
              <w:ind w:left="-11" w:leftChars="-7" w:hanging="4" w:hangingChars="2"/>
              <w:rPr>
                <w:rFonts w:hint="eastAsia" w:ascii="BIZ UDPゴシック" w:hAnsi="BIZ UDPゴシック" w:eastAsia="BIZ UDPゴシック"/>
              </w:rPr>
            </w:pPr>
            <w:r>
              <w:rPr>
                <w:rFonts w:hint="eastAsia" w:ascii="BIZ UDPゴシック" w:hAnsi="BIZ UDPゴシック" w:eastAsia="BIZ UDPゴシック"/>
              </w:rPr>
              <w:t>上記期間のうち、月曜から土曜（祝祭日・年末年始</w:t>
            </w:r>
            <w:r>
              <w:rPr>
                <w:rFonts w:hint="eastAsia" w:ascii="BIZ UDPゴシック" w:hAnsi="BIZ UDPゴシック" w:eastAsia="BIZ UDPゴシック"/>
              </w:rPr>
              <w:t>12/29</w:t>
            </w:r>
            <w:r>
              <w:rPr>
                <w:rFonts w:hint="eastAsia" w:ascii="BIZ UDPゴシック" w:hAnsi="BIZ UDPゴシック" w:eastAsia="BIZ UDPゴシック"/>
              </w:rPr>
              <w:t>～</w:t>
            </w:r>
            <w:r>
              <w:rPr>
                <w:rFonts w:hint="eastAsia" w:ascii="BIZ UDPゴシック" w:hAnsi="BIZ UDPゴシック" w:eastAsia="BIZ UDPゴシック"/>
              </w:rPr>
              <w:t>1/3</w:t>
            </w:r>
            <w:r>
              <w:rPr>
                <w:rFonts w:hint="eastAsia" w:ascii="BIZ UDPゴシック" w:hAnsi="BIZ UDPゴシック" w:eastAsia="BIZ UDPゴシック"/>
              </w:rPr>
              <w:t>を除く）</w:t>
            </w:r>
          </w:p>
          <w:p>
            <w:pPr>
              <w:pStyle w:val="0"/>
              <w:rPr>
                <w:rFonts w:hint="eastAsia" w:ascii="BIZ UDPゴシック" w:hAnsi="BIZ UDPゴシック" w:eastAsia="BIZ UDPゴシック"/>
              </w:rPr>
            </w:pPr>
            <w:r>
              <w:rPr>
                <w:rFonts w:hint="eastAsia" w:ascii="BIZ UDPゴシック" w:hAnsi="BIZ UDPゴシック" w:eastAsia="BIZ UDPゴシック"/>
              </w:rPr>
              <w:t>9</w:t>
            </w:r>
            <w:r>
              <w:rPr>
                <w:rFonts w:hint="eastAsia" w:ascii="BIZ UDPゴシック" w:hAnsi="BIZ UDPゴシック" w:eastAsia="BIZ UDPゴシック"/>
              </w:rPr>
              <w:t>：</w:t>
            </w:r>
            <w:r>
              <w:rPr>
                <w:rFonts w:hint="eastAsia" w:ascii="BIZ UDPゴシック" w:hAnsi="BIZ UDPゴシック" w:eastAsia="BIZ UDPゴシック"/>
              </w:rPr>
              <w:t>00</w:t>
            </w:r>
            <w:r>
              <w:rPr>
                <w:rFonts w:hint="eastAsia" w:ascii="BIZ UDPゴシック" w:hAnsi="BIZ UDPゴシック" w:eastAsia="BIZ UDPゴシック"/>
              </w:rPr>
              <w:t>～</w:t>
            </w:r>
            <w:r>
              <w:rPr>
                <w:rFonts w:hint="eastAsia" w:ascii="BIZ UDPゴシック" w:hAnsi="BIZ UDPゴシック" w:eastAsia="BIZ UDPゴシック"/>
              </w:rPr>
              <w:t>16</w:t>
            </w:r>
            <w:r>
              <w:rPr>
                <w:rFonts w:hint="eastAsia" w:ascii="BIZ UDPゴシック" w:hAnsi="BIZ UDPゴシック" w:eastAsia="BIZ UDPゴシック"/>
              </w:rPr>
              <w:t>：</w:t>
            </w:r>
            <w:r>
              <w:rPr>
                <w:rFonts w:hint="eastAsia" w:ascii="BIZ UDPゴシック" w:hAnsi="BIZ UDPゴシック" w:eastAsia="BIZ UDPゴシック"/>
              </w:rPr>
              <w:t>00</w:t>
            </w:r>
          </w:p>
          <w:p>
            <w:pPr>
              <w:pStyle w:val="0"/>
              <w:rPr>
                <w:rFonts w:hint="eastAsia" w:ascii="BIZ UDPゴシック" w:hAnsi="BIZ UDPゴシック" w:eastAsia="BIZ UDPゴシック"/>
              </w:rPr>
            </w:pPr>
            <w:r>
              <w:rPr>
                <w:rFonts w:hint="eastAsia" w:ascii="BIZ UDPゴシック" w:hAnsi="BIZ UDPゴシック" w:eastAsia="BIZ UDPゴシック"/>
              </w:rPr>
              <w:t>※上記運行日であっても、災害・天候不良等により運行を見合わせる場合があります。</w:t>
            </w:r>
          </w:p>
        </w:tc>
      </w:tr>
      <w:tr>
        <w:trPr/>
        <w:tc>
          <w:tcPr>
            <w:tcW w:w="2693" w:type="dxa"/>
            <w:vAlign w:val="top"/>
          </w:tcPr>
          <w:p>
            <w:pPr>
              <w:pStyle w:val="20"/>
              <w:numPr>
                <w:ilvl w:val="0"/>
                <w:numId w:val="3"/>
              </w:numPr>
              <w:ind w:leftChars="0"/>
              <w:rPr>
                <w:rFonts w:hint="eastAsia" w:ascii="BIZ UDPゴシック" w:hAnsi="BIZ UDPゴシック" w:eastAsia="BIZ UDPゴシック"/>
              </w:rPr>
            </w:pPr>
            <w:r>
              <w:rPr>
                <w:rFonts w:hint="eastAsia" w:ascii="BIZ UDPゴシック" w:hAnsi="BIZ UDPゴシック" w:eastAsia="BIZ UDPゴシック"/>
              </w:rPr>
              <w:t>乗客</w:t>
            </w:r>
          </w:p>
        </w:tc>
        <w:tc>
          <w:tcPr>
            <w:tcW w:w="6804" w:type="dxa"/>
            <w:vAlign w:val="top"/>
          </w:tcPr>
          <w:p>
            <w:pPr>
              <w:pStyle w:val="20"/>
              <w:ind w:left="0" w:leftChars="0"/>
              <w:rPr>
                <w:rFonts w:hint="eastAsia" w:ascii="BIZ UDPゴシック" w:hAnsi="BIZ UDPゴシック" w:eastAsia="BIZ UDPゴシック"/>
              </w:rPr>
            </w:pPr>
            <w:r>
              <w:rPr>
                <w:rFonts w:hint="eastAsia" w:ascii="BIZ UDPゴシック" w:hAnsi="BIZ UDPゴシック" w:eastAsia="BIZ UDPゴシック"/>
              </w:rPr>
              <w:t>チョイソコとなみの利用規約にもとづき申込みを行い、市が会員であると認めた方（以下「会員」）</w:t>
            </w:r>
          </w:p>
        </w:tc>
      </w:tr>
    </w:tbl>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（２）旅客自動車運送事業者は、会員の予約に応じて、会員の自宅とウチマチサポーター（以下、　「サポーター」）の店舗・施設（以下「店舗等」）及び医療機関や公共施設など指定された停留所の間を運行する。　ただし、サポーターの店舗等への立寄又は利用を保証するものではない。</w:t>
      </w:r>
    </w:p>
    <w:p>
      <w:pPr>
        <w:pStyle w:val="0"/>
        <w:ind w:leftChars="0" w:hanging="210" w:hangingChars="100"/>
        <w:rPr>
          <w:rFonts w:hint="eastAsia" w:ascii="BIZ UDPゴシック" w:hAnsi="BIZ UDPゴシック" w:eastAsia="BIZ UDPゴシック"/>
        </w:rPr>
      </w:pPr>
      <w:r>
        <w:rPr>
          <w:rFonts w:hint="eastAsia" w:ascii="BIZ UDPゴシック" w:hAnsi="BIZ UDPゴシック" w:eastAsia="BIZ UDPゴシック"/>
        </w:rPr>
        <w:t>（３）市は、本サービスの円滑な運営のため、停留所の設置及び維持管理を行い、また、本サービスの目的に適合する範囲において、市が別に定める方法で、サポーターの広告宣伝を会員に通知する。</w:t>
      </w:r>
    </w:p>
    <w:p>
      <w:pPr>
        <w:pStyle w:val="0"/>
        <w:ind w:leftChars="0" w:hanging="210" w:hangingChars="100"/>
        <w:rPr>
          <w:rFonts w:hint="eastAsia" w:ascii="BIZ UDPゴシック" w:hAnsi="BIZ UDPゴシック" w:eastAsia="BIZ UDPゴシック"/>
        </w:rPr>
      </w:pPr>
      <w:r>
        <w:rPr>
          <w:rFonts w:hint="eastAsia" w:ascii="BIZ UDPゴシック" w:hAnsi="BIZ UDPゴシック" w:eastAsia="BIZ UDPゴシック"/>
        </w:rPr>
        <w:t>（４）公共施設（住民の福祉増進を目的に市が設けた施設（指定管理を含む））及び医療機関（砺波医師会又は砺波市歯科医師会に加入の医療機関）は無料の指定停留所として設置される。</w:t>
      </w:r>
    </w:p>
    <w:p>
      <w:pPr>
        <w:pStyle w:val="0"/>
        <w:ind w:left="420" w:hanging="420" w:hangingChars="200"/>
        <w:rPr>
          <w:rFonts w:hint="eastAsia" w:ascii="BIZ UDPゴシック" w:hAnsi="BIZ UDPゴシック" w:eastAsia="BIZ UDPゴシック"/>
        </w:rPr>
      </w:pPr>
    </w:p>
    <w:p>
      <w:pPr>
        <w:pStyle w:val="20"/>
        <w:ind w:left="0" w:leftChars="0"/>
        <w:rPr>
          <w:rFonts w:hint="eastAsia" w:ascii="BIZ UDPゴシック" w:hAnsi="BIZ UDPゴシック" w:eastAsia="BIZ UDPゴシック"/>
        </w:rPr>
      </w:pPr>
      <w:r>
        <w:rPr>
          <w:rFonts w:hint="eastAsia" w:ascii="BIZ UDPゴシック" w:hAnsi="BIZ UDPゴシック" w:eastAsia="BIZ UDPゴシック"/>
        </w:rPr>
        <w:t>２　サポーターによる協力</w:t>
      </w:r>
    </w:p>
    <w:p>
      <w:pPr>
        <w:pStyle w:val="20"/>
        <w:ind w:left="707" w:leftChars="135" w:hanging="424" w:hangingChars="202"/>
        <w:rPr>
          <w:rFonts w:hint="eastAsia" w:ascii="BIZ UDPゴシック" w:hAnsi="BIZ UDPゴシック" w:eastAsia="BIZ UDPゴシック"/>
        </w:rPr>
      </w:pPr>
      <w:r>
        <w:rPr>
          <w:rFonts w:hint="eastAsia" w:ascii="BIZ UDPゴシック" w:hAnsi="BIZ UDPゴシック" w:eastAsia="BIZ UDPゴシック"/>
        </w:rPr>
        <w:t>サポーターには、以下のとおり運行への協力を求める。</w:t>
      </w:r>
    </w:p>
    <w:p>
      <w:pPr>
        <w:pStyle w:val="20"/>
        <w:numPr>
          <w:numId w:val="0"/>
        </w:numPr>
        <w:ind w:left="420" w:leftChars="100" w:right="0" w:rightChars="0" w:hanging="210" w:hangingChars="100"/>
        <w:rPr>
          <w:rFonts w:hint="eastAsia" w:ascii="BIZ UDPゴシック" w:hAnsi="BIZ UDPゴシック" w:eastAsia="BIZ UDPゴシック"/>
        </w:rPr>
      </w:pPr>
      <w:r>
        <w:rPr>
          <w:rFonts w:hint="eastAsia" w:ascii="BIZ UDPゴシック" w:hAnsi="BIZ UDPゴシック" w:eastAsia="BIZ UDPゴシック"/>
        </w:rPr>
        <w:t>（１）通行、会員の乗降及び待機に支障のない場所を停留所として提供すること。ただし、停留所の提供を希望しないサポーターはこの限りではない。</w:t>
      </w:r>
    </w:p>
    <w:p>
      <w:pPr>
        <w:pStyle w:val="20"/>
        <w:numPr>
          <w:numId w:val="0"/>
        </w:numPr>
        <w:ind w:left="0" w:leftChars="0" w:right="0" w:rightChars="0" w:firstLine="210" w:firstLineChars="100"/>
        <w:rPr>
          <w:rFonts w:hint="eastAsia" w:ascii="BIZ UDPゴシック" w:hAnsi="BIZ UDPゴシック" w:eastAsia="BIZ UDPゴシック"/>
        </w:rPr>
      </w:pPr>
      <w:r>
        <w:rPr>
          <w:rFonts w:hint="eastAsia" w:ascii="BIZ UDPゴシック" w:hAnsi="BIZ UDPゴシック" w:eastAsia="BIZ UDPゴシック"/>
        </w:rPr>
        <w:t>（２）市が提供する停留所の表示を掲示し、又は設置すること。</w:t>
      </w:r>
    </w:p>
    <w:p>
      <w:pPr>
        <w:pStyle w:val="20"/>
        <w:numPr>
          <w:numId w:val="0"/>
        </w:numPr>
        <w:ind w:left="420" w:leftChars="200" w:right="0" w:rightChars="0" w:firstLine="0" w:firstLineChars="0"/>
        <w:rPr>
          <w:rFonts w:hint="eastAsia" w:ascii="BIZ UDPゴシック" w:hAnsi="BIZ UDPゴシック" w:eastAsia="BIZ UDPゴシック"/>
        </w:rPr>
      </w:pPr>
      <w:r>
        <w:rPr>
          <w:rFonts w:hint="eastAsia" w:ascii="BIZ UDPゴシック" w:hAnsi="BIZ UDPゴシック" w:eastAsia="BIZ UDPゴシック"/>
        </w:rPr>
        <w:t>ただし、停留所の提供を希望しないサポーターは、市が別に定める方法で、店舗等の広告宣伝を会員に通知することができる。</w:t>
      </w:r>
    </w:p>
    <w:p>
      <w:pPr>
        <w:pStyle w:val="0"/>
        <w:numPr>
          <w:numId w:val="0"/>
        </w:numPr>
        <w:ind w:left="0" w:leftChars="0" w:firstLine="210" w:firstLineChars="100"/>
        <w:rPr>
          <w:rFonts w:hint="eastAsia"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3</w:t>
      </w:r>
      <w:r>
        <w:rPr>
          <w:rFonts w:hint="eastAsia" w:ascii="BIZ UDPゴシック" w:hAnsi="BIZ UDPゴシック" w:eastAsia="BIZ UDPゴシック"/>
        </w:rPr>
        <w:t>）店舗等に、本サービスのパンフレット・ポスター等を配置又は掲示すること。</w:t>
      </w:r>
    </w:p>
    <w:p>
      <w:pPr>
        <w:pStyle w:val="0"/>
        <w:numPr>
          <w:numId w:val="0"/>
        </w:numPr>
        <w:ind w:left="0" w:leftChars="0" w:firstLine="210" w:firstLineChars="100"/>
        <w:rPr>
          <w:rFonts w:hint="eastAsia" w:ascii="BIZ UDPゴシック" w:hAnsi="BIZ UDPゴシック" w:eastAsia="BIZ UDPゴシック"/>
        </w:rPr>
      </w:pPr>
    </w:p>
    <w:p>
      <w:pPr>
        <w:pStyle w:val="20"/>
        <w:ind w:left="0" w:leftChars="0"/>
        <w:jc w:val="left"/>
        <w:rPr>
          <w:rFonts w:hint="eastAsia" w:ascii="BIZ UDPゴシック" w:hAnsi="BIZ UDPゴシック" w:eastAsia="BIZ UDPゴシック"/>
        </w:rPr>
      </w:pPr>
      <w:r>
        <w:rPr>
          <w:rFonts w:hint="eastAsia" w:ascii="BIZ UDPゴシック" w:hAnsi="BIZ UDPゴシック" w:eastAsia="BIZ UDPゴシック"/>
        </w:rPr>
        <w:t>３　サポーター契約条件</w:t>
      </w:r>
    </w:p>
    <w:p>
      <w:pPr>
        <w:pStyle w:val="20"/>
        <w:ind w:left="210" w:leftChars="10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サポーターとなることができる者は、高齢者・障がい者の健康増進を目的とした外出機会創出のための取組みに賛同し、チョイソコ停留所の設置に対して協賛金を負担する法人、個人事業者、協会及び組合等が対象となる。ただし、下記に該当すると判断された事業者はサポーターとなることができない。</w:t>
      </w:r>
      <w:bookmarkStart w:id="0" w:name="_GoBack"/>
      <w:bookmarkEnd w:id="0"/>
    </w:p>
    <w:p>
      <w:pPr>
        <w:pStyle w:val="20"/>
        <w:numPr>
          <w:numId w:val="0"/>
        </w:numPr>
        <w:ind w:left="420" w:leftChars="100" w:right="0" w:rightChars="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（１）「風俗営業等の規制及び業務の適正化等に関する法律」第２条第１項に定める風俗営業、又はこれに類似するものに係る業種・事業者</w:t>
      </w:r>
      <w:r>
        <w:rPr>
          <w:rFonts w:hint="eastAsia" w:ascii="BIZ UDPゴシック" w:hAnsi="BIZ UDPゴシック" w:eastAsia="BIZ UDPゴシック"/>
        </w:rPr>
        <w:t xml:space="preserve"> </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（２）消費者金融及び高利貸しに係る業種・事業者</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（３）債権の取立て、示談の引受け等に係る業種・事業者</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（４）ギャンブル（宝くじを除く）に係る業種・事業者</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（５）法令等に定めのない医療に類似する行為に係る業種・事業者</w:t>
      </w:r>
    </w:p>
    <w:p>
      <w:pPr>
        <w:pStyle w:val="20"/>
        <w:numPr>
          <w:numId w:val="0"/>
        </w:numPr>
        <w:ind w:left="420" w:leftChars="100" w:right="0" w:rightChars="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（６）破産手続、民事再生手続、特別清算手続、会社更生手続その他の倒産手続の申立てを行い、又はこれらの申立てを受けている事業者</w:t>
      </w:r>
    </w:p>
    <w:p>
      <w:pPr>
        <w:pStyle w:val="20"/>
        <w:numPr>
          <w:numId w:val="0"/>
        </w:numPr>
        <w:ind w:left="420" w:leftChars="100" w:right="0" w:rightChars="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（７）市税等を滞納している事業者</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（８）暴力団等、反社会的勢力に該当し、又は反社会的勢力との関係があると疑われる業種・事業者</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（９）法令等に基づく必要な許認可等を受けることなく業を行う事業者</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10</w:t>
      </w:r>
      <w:r>
        <w:rPr>
          <w:rFonts w:hint="eastAsia" w:ascii="BIZ UDPゴシック" w:hAnsi="BIZ UDPゴシック" w:eastAsia="BIZ UDPゴシック"/>
        </w:rPr>
        <w:t>）各種法令に違反している事業者</w:t>
      </w:r>
    </w:p>
    <w:p>
      <w:pPr>
        <w:pStyle w:val="0"/>
        <w:numPr>
          <w:numId w:val="0"/>
        </w:numPr>
        <w:ind w:left="420" w:leftChars="100" w:right="0" w:rightChars="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（１１）前各号の他、公共の安全や秩序、福祉を脅かすなど、社会通念上、公共交通の停留所に適さないと市が判断するもの</w:t>
      </w:r>
    </w:p>
    <w:p>
      <w:pPr>
        <w:pStyle w:val="20"/>
        <w:ind w:left="0" w:leftChars="0"/>
        <w:jc w:val="left"/>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４　条件及び終了</w:t>
      </w:r>
    </w:p>
    <w:p>
      <w:pPr>
        <w:pStyle w:val="20"/>
        <w:ind w:left="421" w:leftChars="135" w:right="0" w:rightChars="0" w:hanging="137" w:hangingChars="65"/>
        <w:rPr>
          <w:rFonts w:hint="eastAsia" w:ascii="BIZ UDPゴシック" w:hAnsi="BIZ UDPゴシック" w:eastAsia="BIZ UDPゴシック"/>
        </w:rPr>
      </w:pPr>
      <w:r>
        <w:rPr>
          <w:rFonts w:hint="eastAsia" w:ascii="BIZ UDPゴシック" w:hAnsi="BIZ UDPゴシック" w:eastAsia="BIZ UDPゴシック"/>
        </w:rPr>
        <w:t>（１）運行の実施及び継続は、市地域公共交通会議、監督官庁、業界団体、その他の機関の許認可及び承諾を得られること、並びに法令遵守の対応ができていることを条件とする。</w:t>
      </w:r>
    </w:p>
    <w:p>
      <w:pPr>
        <w:pStyle w:val="20"/>
        <w:ind w:left="421" w:leftChars="135" w:hanging="137" w:hangingChars="65"/>
        <w:rPr>
          <w:rFonts w:hint="eastAsia" w:ascii="BIZ UDPゴシック" w:hAnsi="BIZ UDPゴシック" w:eastAsia="BIZ UDPゴシック"/>
        </w:rPr>
      </w:pPr>
      <w:r>
        <w:rPr>
          <w:rFonts w:hint="eastAsia" w:ascii="BIZ UDPゴシック" w:hAnsi="BIZ UDPゴシック" w:eastAsia="BIZ UDPゴシック"/>
        </w:rPr>
        <w:t>（２）運行は、市及び市が協業する第三者の判断により中止し、又は運行期間満了前に終了することがある。</w:t>
      </w:r>
    </w:p>
    <w:p>
      <w:pPr>
        <w:pStyle w:val="20"/>
        <w:ind w:left="707" w:leftChars="135" w:hanging="424" w:hangingChars="202"/>
        <w:rPr>
          <w:rFonts w:hint="eastAsia" w:ascii="BIZ UDPゴシック" w:hAnsi="BIZ UDPゴシック" w:eastAsia="BIZ UDPゴシック"/>
        </w:rPr>
      </w:pPr>
    </w:p>
    <w:p>
      <w:pPr>
        <w:pStyle w:val="20"/>
        <w:ind w:left="708" w:leftChars="1" w:hanging="706" w:hangingChars="336"/>
        <w:rPr>
          <w:rFonts w:hint="eastAsia" w:ascii="BIZ UDPゴシック" w:hAnsi="BIZ UDPゴシック" w:eastAsia="BIZ UDPゴシック"/>
        </w:rPr>
      </w:pPr>
      <w:r>
        <w:rPr>
          <w:rFonts w:hint="eastAsia" w:ascii="BIZ UDPゴシック" w:hAnsi="BIZ UDPゴシック" w:eastAsia="BIZ UDPゴシック"/>
        </w:rPr>
        <w:t>５　秘密保持及び個人情報の保護</w:t>
      </w:r>
    </w:p>
    <w:p>
      <w:pPr>
        <w:pStyle w:val="0"/>
        <w:ind w:left="210" w:leftChars="100" w:firstLine="210" w:firstLineChars="100"/>
        <w:rPr>
          <w:rFonts w:hint="eastAsia" w:ascii="BIZ UDPゴシック" w:hAnsi="BIZ UDPゴシック" w:eastAsia="BIZ UDPゴシック"/>
        </w:rPr>
      </w:pPr>
      <w:r>
        <w:rPr>
          <w:rFonts w:hint="eastAsia" w:ascii="BIZ UDPゴシック" w:hAnsi="BIZ UDPゴシック" w:eastAsia="BIZ UDPゴシック"/>
        </w:rPr>
        <w:t>サポーターは、サポーターとなることの検討及び運行にあたり、市が秘密である旨明示の上開示した営業上・技術上の情報を、当社の事前の同意なく第三者に開示しないものとする。また、サポーターが個人情報を知り得た場合、法令を遵守し、適正に取り扱うものとする。</w:t>
      </w:r>
    </w:p>
    <w:p>
      <w:pPr>
        <w:pStyle w:val="0"/>
        <w:rPr>
          <w:rFonts w:hint="eastAsia" w:ascii="BIZ UDPゴシック" w:hAnsi="BIZ UDPゴシック" w:eastAsia="BIZ UDPゴシック"/>
        </w:rPr>
      </w:pPr>
    </w:p>
    <w:p>
      <w:pPr>
        <w:pStyle w:val="20"/>
        <w:ind w:left="0" w:leftChars="0"/>
        <w:rPr>
          <w:rFonts w:hint="eastAsia" w:ascii="BIZ UDPゴシック" w:hAnsi="BIZ UDPゴシック" w:eastAsia="BIZ UDPゴシック"/>
        </w:rPr>
      </w:pPr>
      <w:r>
        <w:rPr>
          <w:rFonts w:hint="eastAsia" w:ascii="BIZ UDPゴシック" w:hAnsi="BIZ UDPゴシック" w:eastAsia="BIZ UDPゴシック"/>
        </w:rPr>
        <w:t>６　責任の制限</w:t>
      </w:r>
    </w:p>
    <w:p>
      <w:pPr>
        <w:pStyle w:val="0"/>
        <w:ind w:left="210" w:leftChars="100" w:right="0" w:rightChars="0" w:firstLine="210" w:firstLineChars="100"/>
        <w:rPr>
          <w:rFonts w:hint="eastAsia" w:ascii="BIZ UDPゴシック" w:hAnsi="BIZ UDPゴシック" w:eastAsia="BIZ UDPゴシック"/>
        </w:rPr>
      </w:pPr>
      <w:r>
        <w:rPr>
          <w:rFonts w:hint="eastAsia" w:ascii="BIZ UDPゴシック" w:hAnsi="BIZ UDPゴシック" w:eastAsia="BIZ UDPゴシック"/>
        </w:rPr>
        <w:t>本サービスの運行管理は、旅客自動車運送事業者が行うこととする。旅客自動車運送事業者の故意又は過失によりサポーターが損害を被った場合及び、上記４に定める前提条件の不成就もしくは運行の中止・終了によりサポーターが損害を被った場合において、市はこれらに対する一切の責任を負わないものとする。</w:t>
      </w:r>
    </w:p>
    <w:p>
      <w:pPr>
        <w:pStyle w:val="20"/>
        <w:ind w:left="2" w:leftChars="0"/>
        <w:rPr>
          <w:rFonts w:hint="eastAsia" w:ascii="BIZ UDPゴシック" w:hAnsi="BIZ UDPゴシック" w:eastAsia="BIZ UDPゴシック"/>
        </w:rPr>
      </w:pPr>
    </w:p>
    <w:p>
      <w:pPr>
        <w:pStyle w:val="20"/>
        <w:ind w:left="0" w:leftChars="0"/>
        <w:rPr>
          <w:rFonts w:hint="eastAsia" w:ascii="BIZ UDPゴシック" w:hAnsi="BIZ UDPゴシック" w:eastAsia="BIZ UDPゴシック"/>
        </w:rPr>
      </w:pPr>
      <w:r>
        <w:rPr>
          <w:rFonts w:hint="eastAsia" w:ascii="BIZ UDPゴシック" w:hAnsi="BIZ UDPゴシック" w:eastAsia="BIZ UDPゴシック"/>
        </w:rPr>
        <w:t>７　サポーター契約の終了</w:t>
      </w:r>
    </w:p>
    <w:p>
      <w:pPr>
        <w:pStyle w:val="0"/>
        <w:ind w:left="313" w:leftChars="100" w:hanging="103" w:hangingChars="49"/>
        <w:rPr>
          <w:rFonts w:hint="eastAsia" w:ascii="BIZ UDPゴシック" w:hAnsi="BIZ UDPゴシック" w:eastAsia="BIZ UDPゴシック"/>
        </w:rPr>
      </w:pPr>
      <w:r>
        <w:rPr>
          <w:rFonts w:hint="eastAsia" w:ascii="BIZ UDPゴシック" w:hAnsi="BIZ UDPゴシック" w:eastAsia="BIZ UDPゴシック"/>
        </w:rPr>
        <w:t>（１）サポーター契約期間の途中に契約を終了する場合は、終了手続した月の属する年度の翌年度より、スポンサー料が無料となる。また、サポーターが提供した停留所は、終了手続した月の属する年度をもって廃止となる。</w:t>
      </w:r>
    </w:p>
    <w:p>
      <w:pPr>
        <w:pStyle w:val="0"/>
        <w:ind w:left="313" w:leftChars="100" w:hanging="103" w:hangingChars="49"/>
        <w:rPr>
          <w:rFonts w:hint="default" w:ascii="メイリオ" w:hAnsi="メイリオ" w:eastAsia="メイリオ"/>
          <w:color w:val="auto"/>
          <w:sz w:val="28"/>
        </w:rPr>
      </w:pPr>
      <w:r>
        <w:rPr>
          <w:rFonts w:hint="eastAsia" w:ascii="BIZ UDPゴシック" w:hAnsi="BIZ UDPゴシック" w:eastAsia="BIZ UDPゴシック"/>
        </w:rPr>
        <w:t>（２）本契約の有効期間は令和７年</w:t>
      </w:r>
      <w:r>
        <w:rPr>
          <w:rFonts w:hint="eastAsia" w:ascii="BIZ UDPゴシック" w:hAnsi="BIZ UDPゴシック" w:eastAsia="BIZ UDPゴシック"/>
        </w:rPr>
        <w:t>9</w:t>
      </w:r>
      <w:r>
        <w:rPr>
          <w:rFonts w:hint="eastAsia" w:ascii="BIZ UDPゴシック" w:hAnsi="BIZ UDPゴシック" w:eastAsia="BIZ UDPゴシック"/>
        </w:rPr>
        <w:t>月</w:t>
      </w:r>
      <w:r>
        <w:rPr>
          <w:rFonts w:hint="eastAsia" w:ascii="BIZ UDPゴシック" w:hAnsi="BIZ UDPゴシック" w:eastAsia="BIZ UDPゴシック"/>
        </w:rPr>
        <w:t>30</w:t>
      </w:r>
      <w:r>
        <w:rPr>
          <w:rFonts w:hint="eastAsia" w:ascii="BIZ UDPゴシック" w:hAnsi="BIZ UDPゴシック" w:eastAsia="BIZ UDPゴシック"/>
        </w:rPr>
        <w:t>日までとする。</w:t>
      </w:r>
      <w:r>
        <w:rPr>
          <w:rFonts w:hint="eastAsia" w:ascii="BIZ UDPゴシック" w:hAnsi="BIZ UDPゴシック" w:eastAsia="BIZ UDPゴシック"/>
        </w:rPr>
        <w:t>202</w:t>
      </w:r>
      <w:r>
        <w:rPr>
          <w:rFonts w:hint="eastAsia" w:ascii="BIZ UDPゴシック" w:hAnsi="BIZ UDPゴシック" w:eastAsia="BIZ UDPゴシック"/>
        </w:rPr>
        <w:t>５年度（令和７年</w:t>
      </w:r>
      <w:r>
        <w:rPr>
          <w:rFonts w:hint="eastAsia" w:ascii="BIZ UDPゴシック" w:hAnsi="BIZ UDPゴシック" w:eastAsia="BIZ UDPゴシック"/>
        </w:rPr>
        <w:t>10</w:t>
      </w:r>
      <w:r>
        <w:rPr>
          <w:rFonts w:hint="eastAsia" w:ascii="BIZ UDPゴシック" w:hAnsi="BIZ UDPゴシック" w:eastAsia="BIZ UDPゴシック"/>
        </w:rPr>
        <w:t>月１日～令和８年</w:t>
      </w:r>
      <w:r>
        <w:rPr>
          <w:rFonts w:hint="eastAsia" w:ascii="BIZ UDPゴシック" w:hAnsi="BIZ UDPゴシック" w:eastAsia="BIZ UDPゴシック"/>
        </w:rPr>
        <w:t>9</w:t>
      </w:r>
      <w:r>
        <w:rPr>
          <w:rFonts w:hint="eastAsia" w:ascii="BIZ UDPゴシック" w:hAnsi="BIZ UDPゴシック" w:eastAsia="BIZ UDPゴシック"/>
        </w:rPr>
        <w:t>月</w:t>
      </w:r>
      <w:r>
        <w:rPr>
          <w:rFonts w:hint="eastAsia" w:ascii="BIZ UDPゴシック" w:hAnsi="BIZ UDPゴシック" w:eastAsia="BIZ UDPゴシック"/>
        </w:rPr>
        <w:t>30</w:t>
      </w:r>
      <w:r>
        <w:rPr>
          <w:rFonts w:hint="eastAsia" w:ascii="BIZ UDPゴシック" w:hAnsi="BIZ UDPゴシック" w:eastAsia="BIZ UDPゴシック"/>
        </w:rPr>
        <w:t>日）の契約継続については、令和７年</w:t>
      </w:r>
      <w:r>
        <w:rPr>
          <w:rFonts w:hint="eastAsia" w:ascii="BIZ UDPゴシック" w:hAnsi="BIZ UDPゴシック" w:eastAsia="BIZ UDPゴシック"/>
        </w:rPr>
        <w:t>4</w:t>
      </w:r>
      <w:r>
        <w:rPr>
          <w:rFonts w:hint="eastAsia" w:ascii="BIZ UDPゴシック" w:hAnsi="BIZ UDPゴシック" w:eastAsia="BIZ UDPゴシック"/>
        </w:rPr>
        <w:t>月以降にあらためて契約更新の案内をする。</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マーカー体E">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8D4BDD8"/>
    <w:lvl w:ilvl="0" w:tplc="BA9456C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6E6ED58"/>
    <w:lvl w:ilvl="0" w:tplc="6F4065F4">
      <w:start w:val="3"/>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21400762"/>
    <w:lvl w:ilvl="0" w:tplc="DD1E46B0">
      <w:start w:val="4"/>
      <w:numFmt w:val="decimalEnclosedCircle"/>
      <w:lvlText w:val="%1"/>
      <w:lvlJc w:val="left"/>
      <w:pPr>
        <w:ind w:left="360" w:hanging="360"/>
      </w:pPr>
      <w:rPr>
        <w:rFonts w:hint="default" w:ascii="ＭＳ 明朝" w:hAnsi="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Theme="minorHAnsi" w:hAnsiTheme="minorHAnsi" w:eastAsiaTheme="minorEastAsia"/>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523</TotalTime>
  <Pages>3</Pages>
  <Words>38</Words>
  <Characters>2568</Characters>
  <Application>JUST Note</Application>
  <Lines>403</Lines>
  <Paragraphs>91</Paragraphs>
  <CharactersWithSpaces>2620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小幡　一詞</cp:lastModifiedBy>
  <cp:lastPrinted>2023-03-08T02:01:29Z</cp:lastPrinted>
  <dcterms:created xsi:type="dcterms:W3CDTF">2015-03-10T03:07:00Z</dcterms:created>
  <dcterms:modified xsi:type="dcterms:W3CDTF">2024-06-24T05:39:17Z</dcterms:modified>
  <cp:revision>8</cp:revision>
</cp:coreProperties>
</file>