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★奨励金交付までの手順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3193" w:leftChars="106" w:hanging="2970" w:hangingChars="1350"/>
        <w:rPr>
          <w:rFonts w:hint="eastAsia" w:ascii="BIZ UDゴシック" w:hAnsi="BIZ UDゴシック" w:eastAsia="BIZ UDゴシック"/>
          <w:sz w:val="22"/>
          <w:bdr w:val="single" w:color="auto" w:sz="4" w:space="0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①　有価物集団回収活動　</w:t>
      </w:r>
      <w:r>
        <w:rPr>
          <w:rFonts w:hint="eastAsia" w:ascii="BIZ UDゴシック" w:hAnsi="BIZ UDゴシック" w:eastAsia="BIZ UDゴシック"/>
          <w:sz w:val="24"/>
        </w:rPr>
        <w:t>　</w:t>
      </w:r>
    </w:p>
    <w:p>
      <w:pPr>
        <w:pStyle w:val="0"/>
        <w:ind w:leftChars="0" w:firstLine="209" w:firstLineChars="95"/>
        <w:rPr>
          <w:rFonts w:hint="eastAsia" w:ascii="BIZ UDゴシック" w:hAnsi="BIZ UDゴシック" w:eastAsia="BIZ UDゴシック"/>
          <w:b w:val="1"/>
          <w:sz w:val="20"/>
        </w:rPr>
      </w:pPr>
      <w:r>
        <w:rPr>
          <w:rFonts w:hint="eastAsia" w:ascii="BIZ UDゴシック" w:hAnsi="BIZ UDゴシック" w:eastAsia="BIZ UDゴシック"/>
          <w:sz w:val="22"/>
        </w:rPr>
        <w:t>回収業者に売却し、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計量伝票または受入伝票等</w:t>
      </w:r>
      <w:r>
        <w:rPr>
          <w:rFonts w:hint="eastAsia" w:ascii="BIZ UDゴシック" w:hAnsi="BIZ UDゴシック" w:eastAsia="BIZ UDゴシック"/>
          <w:sz w:val="22"/>
        </w:rPr>
        <w:t>を受け取ってください。</w:t>
      </w:r>
    </w:p>
    <w:p>
      <w:pPr>
        <w:pStyle w:val="0"/>
        <w:ind w:leftChars="0" w:firstLine="200" w:firstLineChars="95"/>
        <w:rPr>
          <w:rFonts w:hint="eastAsia" w:ascii="BIZ UDゴシック" w:hAnsi="BIZ UDゴシック" w:eastAsia="BIZ UDゴシック"/>
          <w:b w:val="1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0" cy="457200"/>
                <wp:effectExtent l="36195" t="0" r="65405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;mso-position-horizontal-relative:text;position:absolute;" o:spid="_x0000_s1026" o:allowincell="t" o:allowoverlap="t" filled="f" stroked="t" strokecolor="#000000" strokeweight="2pt" o:spt="20" from="84pt,0.75pt" to="84pt,36.7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60325</wp:posOffset>
                </wp:positionV>
                <wp:extent cx="3074670" cy="588645"/>
                <wp:effectExtent l="891540" t="44450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074670" cy="588645"/>
                        </a:xfrm>
                        <a:prstGeom prst="wedgeRectCallout">
                          <a:avLst>
                            <a:gd name="adj1" fmla="val -78914"/>
                            <a:gd name="adj2" fmla="val -57329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回収業者が作成したものであって、売却した回収業者・日付・品目ごとの重量・申請団体名が確認できるもの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6;mso-wrap-distance-left:16pt;width:242.1pt;height:46.35pt;mso-position-horizontal-relative:text;position:absolute;margin-left:232.3pt;margin-top:4.75pt;mso-wrap-distance-bottom:0pt;mso-wrap-distance-right:16pt;mso-wrap-distance-top:0pt;v-text-anchor:middle;" o:spid="_x0000_s1027" o:allowincell="t" o:allowoverlap="t" filled="f" stroked="t" strokecolor="#000000 [3213]" strokeweight="1pt" o:spt="61" type="#_x0000_t61" adj="-6245,-158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回収業者が作成したものであって、売却した回収業者・日付・品目ごとの重量・申請団体名が確認できるもの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190" w:firstLineChars="95"/>
        <w:rPr>
          <w:rFonts w:hint="eastAsia" w:ascii="BIZ UDゴシック" w:hAnsi="BIZ UDゴシック" w:eastAsia="BIZ UDゴシック"/>
          <w:b w:val="1"/>
          <w:sz w:val="20"/>
        </w:rPr>
      </w:pP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②　</w:t>
      </w:r>
      <w:r>
        <w:rPr>
          <w:rFonts w:hint="eastAsia" w:ascii="BIZ UDゴシック" w:hAnsi="BIZ UDゴシック" w:eastAsia="BIZ UDゴシック"/>
          <w:spacing w:val="40"/>
          <w:kern w:val="0"/>
          <w:sz w:val="24"/>
          <w:bdr w:val="single" w:color="auto" w:sz="4" w:space="0"/>
          <w:fitText w:val="2160" w:id="1"/>
        </w:rPr>
        <w:t>奨励金交付申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1"/>
        </w:rPr>
        <w:t>請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1"/>
        </w:rPr>
        <w:t>〈提出期限〉３月３１日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1"/>
        </w:rPr>
        <w:t>まで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有価物集団回収奨励金交付申請書兼請求書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(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様式第３号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)</w:t>
      </w:r>
      <w:r>
        <w:rPr>
          <w:rFonts w:hint="eastAsia" w:ascii="BIZ UDゴシック" w:hAnsi="BIZ UDゴシック" w:eastAsia="BIZ UDゴシック"/>
          <w:sz w:val="22"/>
        </w:rPr>
        <w:t>に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すべての実施売却分の計量伝票または受入伝票等</w:t>
      </w:r>
      <w:r>
        <w:rPr>
          <w:rFonts w:hint="eastAsia" w:ascii="BIZ UDゴシック" w:hAnsi="BIZ UDゴシック" w:eastAsia="BIZ UDゴシック"/>
          <w:sz w:val="22"/>
        </w:rPr>
        <w:t>を添付して、市民生活課へ提出してください。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1"/>
          <w:u w:val="none" w:color="auto"/>
        </w:rPr>
        <w:t>※アルミ缶回収量の把握のため「アルミ缶回収量調査票」も併せてご提出ください。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26670</wp:posOffset>
                </wp:positionV>
                <wp:extent cx="0" cy="659130"/>
                <wp:effectExtent l="36195" t="0" r="6540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;mso-position-horizontal-relative:text;position:absolute;" o:spid="_x0000_s1028" o:allowincell="t" o:allowoverlap="t" filled="f" stroked="t" strokecolor="#000000" strokeweight="2pt" o:spt="20" from="84pt,2.1pt" to="84pt,54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 w:ascii="BIZ UDゴシック" w:hAnsi="BIZ UDゴシック" w:eastAsia="BIZ UDゴシック"/>
          <w:sz w:val="22"/>
        </w:rPr>
        <w:t>　　　　　　　　　　　　　　　　　　　　　　</w:t>
      </w:r>
      <w:r>
        <w:rPr>
          <w:rFonts w:hint="eastAsia" w:ascii="BIZ UDゴシック" w:hAnsi="BIZ UDゴシック" w:eastAsia="BIZ UDゴシック"/>
          <w:sz w:val="20"/>
        </w:rPr>
        <w:t>　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④　</w:t>
      </w:r>
      <w:r>
        <w:rPr>
          <w:rFonts w:hint="eastAsia" w:ascii="BIZ UDゴシック" w:hAnsi="BIZ UDゴシック" w:eastAsia="BIZ UDゴシック"/>
          <w:spacing w:val="200"/>
          <w:sz w:val="24"/>
          <w:bdr w:val="single" w:color="auto" w:sz="4" w:space="0"/>
          <w:fitText w:val="2160" w:id="2"/>
        </w:rPr>
        <w:t>内容審</w:t>
      </w:r>
      <w:r>
        <w:rPr>
          <w:rFonts w:hint="eastAsia" w:ascii="BIZ UDゴシック" w:hAnsi="BIZ UDゴシック" w:eastAsia="BIZ UDゴシック"/>
          <w:sz w:val="24"/>
          <w:bdr w:val="single" w:color="auto" w:sz="4" w:space="0"/>
          <w:fitText w:val="2160" w:id="2"/>
        </w:rPr>
        <w:t>査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100" w:firstLineChars="50"/>
        <w:rPr>
          <w:rFonts w:hint="eastAsia" w:ascii="BIZ UDゴシック" w:hAnsi="BIZ UDゴシック" w:eastAsia="BIZ UD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</wp:posOffset>
                </wp:positionV>
                <wp:extent cx="0" cy="457200"/>
                <wp:effectExtent l="36195" t="0" r="6540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5;mso-position-horizontal-relative:text;position:absolute;" o:spid="_x0000_s1029" o:allowincell="t" o:allowoverlap="t" filled="f" stroked="t" strokecolor="#000000" strokeweight="2pt" o:spt="20" from="84pt,0.95pt" to="84pt,36.950000000000003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④　</w:t>
      </w:r>
      <w:r>
        <w:rPr>
          <w:rFonts w:hint="eastAsia" w:ascii="BIZ UDゴシック" w:hAnsi="BIZ UDゴシック" w:eastAsia="BIZ UDゴシック"/>
          <w:spacing w:val="200"/>
          <w:kern w:val="0"/>
          <w:sz w:val="24"/>
          <w:bdr w:val="single" w:color="auto" w:sz="4" w:space="0"/>
          <w:fitText w:val="2160" w:id="3"/>
        </w:rPr>
        <w:t>交付決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3"/>
        </w:rPr>
        <w:t>定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2"/>
        </w:rPr>
        <w:t>有価物集団回収奨励金交付決定通知書</w:t>
      </w:r>
      <w:r>
        <w:rPr>
          <w:rFonts w:hint="eastAsia" w:ascii="BIZ UDゴシック" w:hAnsi="BIZ UDゴシック" w:eastAsia="BIZ UDゴシック"/>
          <w:sz w:val="22"/>
        </w:rPr>
        <w:t>(</w:t>
      </w:r>
      <w:r>
        <w:rPr>
          <w:rFonts w:hint="eastAsia" w:ascii="BIZ UDゴシック" w:hAnsi="BIZ UDゴシック" w:eastAsia="BIZ UDゴシック"/>
          <w:sz w:val="22"/>
        </w:rPr>
        <w:t>様式第５号</w:t>
      </w:r>
      <w:r>
        <w:rPr>
          <w:rFonts w:hint="eastAsia" w:ascii="BIZ UDゴシック" w:hAnsi="BIZ UDゴシック" w:eastAsia="BIZ UDゴシック"/>
          <w:sz w:val="22"/>
        </w:rPr>
        <w:t>)</w:t>
      </w:r>
      <w:r>
        <w:rPr>
          <w:rFonts w:hint="eastAsia" w:ascii="BIZ UDゴシック" w:hAnsi="BIZ UDゴシック" w:eastAsia="BIZ UDゴシック"/>
          <w:sz w:val="22"/>
        </w:rPr>
        <w:t>を申請者様宛に送付します。</w: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  <w:r>
        <w:rPr>
          <w:rFonts w:hint="eastAsia" w:ascii="ＭＳ Ｐ明朝" w:hAnsi="ＭＳ Ｐ明朝" w:eastAsia="ＭＳ Ｐ明朝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457200"/>
                <wp:effectExtent l="36195" t="0" r="6540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4;mso-position-horizontal-relative:text;position:absolute;" o:spid="_x0000_s1030" o:allowincell="t" o:allowoverlap="t" filled="f" stroked="t" strokecolor="#000000" strokeweight="2pt" o:spt="20" from="84pt,0pt" to="84pt,36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⑤　</w:t>
      </w:r>
      <w:r>
        <w:rPr>
          <w:rFonts w:hint="eastAsia" w:ascii="BIZ UDゴシック" w:hAnsi="BIZ UDゴシック" w:eastAsia="BIZ UDゴシック"/>
          <w:spacing w:val="120"/>
          <w:kern w:val="0"/>
          <w:sz w:val="24"/>
          <w:bdr w:val="single" w:color="auto" w:sz="4" w:space="0"/>
          <w:fitText w:val="2160" w:id="4"/>
        </w:rPr>
        <w:t>奨励金交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4"/>
        </w:rPr>
        <w:t>付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2"/>
        </w:rPr>
        <w:t>指定口座へ申請日の翌月末頃を目処に振込みます。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※振込日を早めることは出来かねますので、余裕をもって申請してください。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申請書は砺波市ホームページよりダウンロードしてください。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砺波市ホームページ</w:t>
      </w:r>
      <w:r>
        <w:rPr>
          <w:rFonts w:hint="eastAsia" w:ascii="BIZ UDゴシック" w:hAnsi="BIZ UDゴシック" w:eastAsia="BIZ UDゴシック"/>
        </w:rPr>
        <w:t>QR</w:t>
      </w:r>
      <w:r>
        <w:rPr>
          <w:rFonts w:hint="eastAsia" w:ascii="BIZ UDゴシック" w:hAnsi="BIZ UDゴシック" w:eastAsia="BIZ UDゴシック"/>
        </w:rPr>
        <w:t>コード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/>
        </w:rPr>
        <w:drawing>
          <wp:inline distT="0" distB="0" distL="203200" distR="203200">
            <wp:extent cx="864235" cy="86423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https://www.city.tonami.lg.jp/service/2055p/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leftChars="0" w:right="1260" w:rightChars="6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＜問合せ先＞砺波市役所　市民生活課</w:t>
      </w:r>
    </w:p>
    <w:p>
      <w:pPr>
        <w:pStyle w:val="0"/>
        <w:ind w:left="0" w:leftChars="0" w:right="1785" w:rightChars="85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TEL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0763-33-1372</w:t>
      </w:r>
    </w:p>
    <w:p>
      <w:pPr>
        <w:pStyle w:val="0"/>
        <w:ind w:leftChars="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seikatsu@city.tonami.lg.jp</w:t>
      </w:r>
    </w:p>
    <w:sectPr>
      <w:pgSz w:w="11906" w:h="16838"/>
      <w:pgMar w:top="1985" w:right="1191" w:bottom="1701" w:left="11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9</Words>
  <Characters>392</Characters>
  <Application>JUST Note</Application>
  <Lines>33</Lines>
  <Paragraphs>20</Paragraphs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　なつみ</dc:creator>
  <cp:lastModifiedBy>畑　なつみ</cp:lastModifiedBy>
  <cp:lastPrinted>2025-07-31T01:16:07Z</cp:lastPrinted>
  <dcterms:created xsi:type="dcterms:W3CDTF">2025-07-30T04:33:00Z</dcterms:created>
  <dcterms:modified xsi:type="dcterms:W3CDTF">2025-08-07T03:05:44Z</dcterms:modified>
  <cp:revision>17</cp:revision>
</cp:coreProperties>
</file>