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180" w:lineRule="auto"/>
        <w:jc w:val="center"/>
        <w:rPr>
          <w:rFonts w:hint="default" w:ascii="Meiryo UI" w:hAnsi="Meiryo UI" w:eastAsia="Meiryo UI"/>
          <w:b w:val="1"/>
          <w:sz w:val="40"/>
        </w:rPr>
      </w:pPr>
      <w:bookmarkStart w:id="0" w:name="_GoBack"/>
      <w:bookmarkEnd w:id="0"/>
    </w:p>
    <w:p>
      <w:pPr>
        <w:pStyle w:val="0"/>
        <w:spacing w:line="180" w:lineRule="auto"/>
        <w:jc w:val="center"/>
        <w:rPr>
          <w:rFonts w:hint="default" w:ascii="Meiryo UI" w:hAnsi="Meiryo UI" w:eastAsia="Meiryo UI"/>
          <w:b w:val="1"/>
          <w:sz w:val="64"/>
        </w:rPr>
      </w:pPr>
      <w:r>
        <w:rPr>
          <w:rFonts w:hint="eastAsia" w:ascii="Meiryo UI" w:hAnsi="Meiryo UI" w:eastAsia="Meiryo UI"/>
          <w:b w:val="1"/>
          <w:sz w:val="64"/>
        </w:rPr>
        <w:t>「経営力アップのための園芸塾」　</w:t>
      </w:r>
    </w:p>
    <w:p>
      <w:pPr>
        <w:pStyle w:val="0"/>
        <w:spacing w:line="180" w:lineRule="auto"/>
        <w:jc w:val="center"/>
        <w:rPr>
          <w:rFonts w:hint="default" w:ascii="Meiryo UI" w:hAnsi="Meiryo UI" w:eastAsia="Meiryo UI"/>
          <w:b w:val="1"/>
          <w:sz w:val="72"/>
        </w:rPr>
      </w:pPr>
      <w:r>
        <w:rPr>
          <w:rFonts w:hint="eastAsia" w:ascii="Meiryo UI" w:hAnsi="Meiryo UI" w:eastAsia="Meiryo UI"/>
          <w:b w:val="1"/>
          <w:sz w:val="72"/>
        </w:rPr>
        <w:t>受講者募集</w:t>
      </w:r>
    </w:p>
    <w:p>
      <w:pPr>
        <w:pStyle w:val="0"/>
        <w:spacing w:line="120" w:lineRule="auto"/>
        <w:jc w:val="center"/>
        <w:rPr>
          <w:rFonts w:hint="default" w:ascii="Meiryo UI" w:hAnsi="Meiryo UI" w:eastAsia="Meiryo UI"/>
          <w:b w:val="1"/>
          <w:sz w:val="40"/>
        </w:rPr>
      </w:pPr>
    </w:p>
    <w:p>
      <w:pPr>
        <w:pStyle w:val="0"/>
        <w:jc w:val="left"/>
        <w:rPr>
          <w:rFonts w:hint="default" w:ascii="Meiryo UI" w:hAnsi="Meiryo UI" w:eastAsia="Meiryo UI"/>
          <w:b w:val="1"/>
          <w:sz w:val="40"/>
        </w:rPr>
      </w:pPr>
      <w:r>
        <w:rPr>
          <w:rFonts w:hint="eastAsia" w:ascii="Meiryo UI" w:hAnsi="Meiryo UI" w:eastAsia="Meiryo UI"/>
          <w:b w:val="1"/>
          <w:sz w:val="40"/>
        </w:rPr>
        <w:t>目的　</w:t>
      </w:r>
    </w:p>
    <w:p>
      <w:pPr>
        <w:pStyle w:val="0"/>
        <w:spacing w:line="192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  <w:r>
        <w:rPr>
          <w:rFonts w:hint="eastAsia" w:ascii="Meiryo UI" w:hAnsi="Meiryo UI" w:eastAsia="Meiryo UI"/>
          <w:kern w:val="0"/>
          <w:sz w:val="32"/>
        </w:rPr>
        <w:t>園芸人材の育成と</w:t>
      </w:r>
      <w:r>
        <w:rPr>
          <w:rFonts w:hint="eastAsia" w:ascii="Meiryo UI" w:hAnsi="Meiryo UI" w:eastAsia="Meiryo UI"/>
          <w:sz w:val="32"/>
        </w:rPr>
        <w:t>担い手経営体における野菜生産の拡大を図るため、農業法人、集落営農組織、新規就農者等を対象に、経営力の向上に向けた座学講義と先進農家研修を実施します。</w:t>
      </w: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kern w:val="0"/>
          <w:sz w:val="32"/>
        </w:rPr>
      </w:pPr>
      <w:r>
        <w:rPr>
          <w:rFonts w:hint="eastAsia" w:ascii="Meiryo UI" w:hAnsi="Meiryo UI" w:eastAsia="Meiryo UI"/>
          <w:b w:val="1"/>
          <w:sz w:val="40"/>
        </w:rPr>
        <w:t>主催　　</w:t>
      </w:r>
      <w:r>
        <w:rPr>
          <w:rFonts w:hint="eastAsia" w:ascii="Meiryo UI" w:hAnsi="Meiryo UI" w:eastAsia="Meiryo UI"/>
          <w:kern w:val="0"/>
          <w:sz w:val="32"/>
        </w:rPr>
        <w:t>富山県</w:t>
      </w: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sz w:val="32"/>
        </w:rPr>
      </w:pPr>
      <w:r>
        <w:rPr>
          <w:rFonts w:hint="eastAsia" w:ascii="Meiryo UI" w:hAnsi="Meiryo UI" w:eastAsia="Meiryo UI"/>
          <w:b w:val="1"/>
          <w:sz w:val="40"/>
        </w:rPr>
        <w:t>共催</w:t>
      </w:r>
      <w:r>
        <w:rPr>
          <w:rFonts w:hint="eastAsia" w:ascii="Meiryo UI" w:hAnsi="Meiryo UI" w:eastAsia="Meiryo UI"/>
          <w:sz w:val="32"/>
        </w:rPr>
        <w:t>　富山県農業協同組合中央会、全国農業協同組合連合会富山県本部</w:t>
      </w:r>
    </w:p>
    <w:p>
      <w:pPr>
        <w:pStyle w:val="0"/>
        <w:spacing w:line="192" w:lineRule="auto"/>
        <w:ind w:firstLine="960" w:firstLineChars="300"/>
        <w:rPr>
          <w:rFonts w:hint="default" w:ascii="Meiryo UI" w:hAnsi="Meiryo UI" w:eastAsia="Meiryo UI"/>
          <w:sz w:val="32"/>
        </w:rPr>
      </w:pPr>
      <w:r>
        <w:rPr>
          <w:rFonts w:hint="eastAsia" w:ascii="Meiryo UI" w:hAnsi="Meiryo UI" w:eastAsia="Meiryo UI"/>
          <w:sz w:val="32"/>
        </w:rPr>
        <w:t>（一社）富山県農業会議、（公社）富山県農林水産公社</w:t>
      </w: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kern w:val="0"/>
          <w:sz w:val="32"/>
        </w:rPr>
      </w:pPr>
      <w:r>
        <w:rPr>
          <w:rFonts w:hint="eastAsia" w:ascii="Meiryo UI" w:hAnsi="Meiryo UI" w:eastAsia="Meiryo UI"/>
          <w:b w:val="1"/>
          <w:sz w:val="40"/>
        </w:rPr>
        <w:t>講師　　</w:t>
      </w:r>
      <w:r>
        <w:rPr>
          <w:rFonts w:hint="eastAsia" w:ascii="Meiryo UI" w:hAnsi="Meiryo UI" w:eastAsia="Meiryo UI"/>
          <w:kern w:val="0"/>
          <w:sz w:val="32"/>
        </w:rPr>
        <w:t>富山県農林水産部農業技術課広域普及指導センターほか　</w:t>
      </w: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kern w:val="0"/>
          <w:sz w:val="32"/>
        </w:rPr>
      </w:pPr>
      <w:r>
        <w:rPr>
          <w:rFonts w:hint="eastAsia" w:ascii="Meiryo UI" w:hAnsi="Meiryo UI" w:eastAsia="Meiryo UI"/>
          <w:b w:val="1"/>
          <w:sz w:val="40"/>
        </w:rPr>
        <w:t>定員</w:t>
      </w:r>
      <w:r>
        <w:rPr>
          <w:rFonts w:hint="eastAsia" w:ascii="Meiryo UI" w:hAnsi="Meiryo UI" w:eastAsia="Meiryo UI"/>
          <w:sz w:val="40"/>
        </w:rPr>
        <w:t>　　</w:t>
      </w:r>
      <w:r>
        <w:rPr>
          <w:rFonts w:hint="eastAsia" w:ascii="Meiryo UI" w:hAnsi="Meiryo UI" w:eastAsia="Meiryo UI"/>
          <w:kern w:val="0"/>
          <w:sz w:val="32"/>
        </w:rPr>
        <w:t>各回</w:t>
      </w:r>
      <w:r>
        <w:rPr>
          <w:rFonts w:hint="default" w:ascii="Meiryo UI" w:hAnsi="Meiryo UI" w:eastAsia="Meiryo UI"/>
          <w:kern w:val="0"/>
          <w:sz w:val="32"/>
        </w:rPr>
        <w:t>20</w:t>
      </w:r>
      <w:r>
        <w:rPr>
          <w:rFonts w:hint="eastAsia" w:ascii="Meiryo UI" w:hAnsi="Meiryo UI" w:eastAsia="Meiryo UI"/>
          <w:kern w:val="0"/>
          <w:sz w:val="32"/>
        </w:rPr>
        <w:t>名（先着順）</w:t>
      </w: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b w:val="1"/>
          <w:sz w:val="40"/>
        </w:rPr>
      </w:pPr>
      <w:r>
        <w:rPr>
          <w:rFonts w:hint="eastAsia" w:ascii="Meiryo UI" w:hAnsi="Meiryo UI" w:eastAsia="Meiryo UI"/>
          <w:b w:val="1"/>
          <w:sz w:val="40"/>
        </w:rPr>
        <w:t>年間計画・申込み方法</w:t>
      </w:r>
      <w:r>
        <w:rPr>
          <w:rFonts w:hint="eastAsia" w:ascii="Meiryo UI" w:hAnsi="Meiryo UI" w:eastAsia="Meiryo UI"/>
          <w:sz w:val="40"/>
        </w:rPr>
        <w:t>　</w:t>
      </w:r>
    </w:p>
    <w:p>
      <w:pPr>
        <w:pStyle w:val="0"/>
        <w:spacing w:line="192" w:lineRule="auto"/>
        <w:ind w:left="220" w:leftChars="100" w:firstLine="280" w:firstLineChars="100"/>
        <w:rPr>
          <w:rFonts w:hint="default" w:ascii="Meiryo UI" w:hAnsi="Meiryo UI" w:eastAsia="Meiryo UI"/>
          <w:kern w:val="0"/>
          <w:sz w:val="32"/>
        </w:rPr>
      </w:pPr>
      <w:r>
        <w:rPr>
          <w:rFonts w:hint="default" w:ascii="Meiryo UI" w:hAnsi="Meiryo UI" w:eastAsia="Meiryo UI"/>
          <w:sz w:val="28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margin">
              <wp:posOffset>26035</wp:posOffset>
            </wp:positionH>
            <wp:positionV relativeFrom="margin">
              <wp:posOffset>6104890</wp:posOffset>
            </wp:positionV>
            <wp:extent cx="2926715" cy="2195830"/>
            <wp:effectExtent l="0" t="0" r="0" b="0"/>
            <wp:wrapSquare wrapText="bothSides"/>
            <wp:docPr id="1026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Meiryo UI" w:hAnsi="Meiryo UI" w:eastAsia="Meiryo UI"/>
          <w:sz w:val="28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margin">
              <wp:posOffset>3030855</wp:posOffset>
            </wp:positionH>
            <wp:positionV relativeFrom="margin">
              <wp:posOffset>6106795</wp:posOffset>
            </wp:positionV>
            <wp:extent cx="3493135" cy="2195830"/>
            <wp:effectExtent l="0" t="0" r="0" b="0"/>
            <wp:wrapSquare wrapText="bothSides"/>
            <wp:docPr id="1027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09" t="3357" r="1121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Meiryo UI" w:hAnsi="Meiryo UI" w:eastAsia="Meiryo UI"/>
          <w:sz w:val="28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2754630</wp:posOffset>
                </wp:positionV>
                <wp:extent cx="2021205" cy="302260"/>
                <wp:effectExtent l="0" t="0" r="635" b="635"/>
                <wp:wrapNone/>
                <wp:docPr id="1028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12"/>
                      <wps:cNvSpPr txBox="1"/>
                      <wps:spPr>
                        <a:xfrm>
                          <a:off x="0" y="0"/>
                          <a:ext cx="202120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Meiryo UI" w:hAnsi="Meiryo UI" w:eastAsia="Meiryo UI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</w:rPr>
                              <w:t>先進農家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研修（</w:t>
                            </w:r>
                            <w:r>
                              <w:rPr>
                                <w:rFonts w:hint="eastAsia" w:ascii="Meiryo UI" w:hAnsi="Meiryo UI" w:eastAsia="Meiryo UI"/>
                              </w:rPr>
                              <w:t>R5.10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.31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mso-position-vertical-relative:text;z-index:10;mso-wrap-distance-left:9pt;width:159.15pt;height:23.8pt;mso-position-horizontal-relative:text;position:absolute;margin-left:41.15pt;margin-top:216.9pt;mso-wrap-distance-bottom:0pt;mso-wrap-distance-right:9pt;mso-wrap-distance-top:0pt;v-text-anchor:top;mso-wrap-style:none;" o:spid="_x0000_s1028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Meiryo UI" w:hAnsi="Meiryo UI" w:eastAsia="Meiryo UI"/>
                        </w:rPr>
                      </w:pPr>
                      <w:r>
                        <w:rPr>
                          <w:rFonts w:hint="eastAsia" w:ascii="Meiryo UI" w:hAnsi="Meiryo UI" w:eastAsia="Meiryo UI"/>
                        </w:rPr>
                        <w:t>先進農家</w:t>
                      </w:r>
                      <w:r>
                        <w:rPr>
                          <w:rFonts w:hint="default" w:ascii="Meiryo UI" w:hAnsi="Meiryo UI" w:eastAsia="Meiryo UI"/>
                        </w:rPr>
                        <w:t>研修（</w:t>
                      </w:r>
                      <w:r>
                        <w:rPr>
                          <w:rFonts w:hint="eastAsia" w:ascii="Meiryo UI" w:hAnsi="Meiryo UI" w:eastAsia="Meiryo UI"/>
                        </w:rPr>
                        <w:t>R5.10</w:t>
                      </w:r>
                      <w:r>
                        <w:rPr>
                          <w:rFonts w:hint="default" w:ascii="Meiryo UI" w:hAnsi="Meiryo UI" w:eastAsia="Meiryo UI"/>
                        </w:rPr>
                        <w:t>.31</w:t>
                      </w:r>
                      <w:r>
                        <w:rPr>
                          <w:rFonts w:hint="default" w:ascii="Meiryo UI" w:hAnsi="Meiryo UI" w:eastAsia="Meiryo UI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eiryo UI" w:hAnsi="Meiryo UI" w:eastAsia="Meiryo UI"/>
          <w:sz w:val="28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2754630</wp:posOffset>
                </wp:positionV>
                <wp:extent cx="2021205" cy="302260"/>
                <wp:effectExtent l="0" t="0" r="635" b="635"/>
                <wp:wrapNone/>
                <wp:docPr id="1029" name="テキスト ボックス 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1"/>
                      <wps:cNvSpPr txBox="1"/>
                      <wps:spPr>
                        <a:xfrm>
                          <a:off x="0" y="0"/>
                          <a:ext cx="202120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Meiryo UI" w:hAnsi="Meiryo UI" w:eastAsia="Meiryo UI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</w:rPr>
                              <w:t>座学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講義（</w:t>
                            </w:r>
                            <w:r>
                              <w:rPr>
                                <w:rFonts w:hint="eastAsia" w:ascii="Meiryo UI" w:hAnsi="Meiryo UI" w:eastAsia="Meiryo UI"/>
                              </w:rPr>
                              <w:t>R5.6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.29</w:t>
                            </w:r>
                            <w:r>
                              <w:rPr>
                                <w:rFonts w:hint="default" w:ascii="Meiryo UI" w:hAnsi="Meiryo UI" w:eastAsia="Meiryo UI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style="mso-position-vertical-relative:text;z-index:14;mso-wrap-distance-left:9pt;width:159.15pt;height:23.8pt;mso-position-horizontal-relative:text;position:absolute;margin-left:314.45pt;margin-top:216.9pt;mso-wrap-distance-bottom:0pt;mso-wrap-distance-right:9pt;mso-wrap-distance-top:0pt;v-text-anchor:top;mso-wrap-style:none;" o:spid="_x0000_s1029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 w:ascii="Meiryo UI" w:hAnsi="Meiryo UI" w:eastAsia="Meiryo UI"/>
                        </w:rPr>
                      </w:pPr>
                      <w:r>
                        <w:rPr>
                          <w:rFonts w:hint="eastAsia" w:ascii="Meiryo UI" w:hAnsi="Meiryo UI" w:eastAsia="Meiryo UI"/>
                        </w:rPr>
                        <w:t>座学</w:t>
                      </w:r>
                      <w:r>
                        <w:rPr>
                          <w:rFonts w:hint="default" w:ascii="Meiryo UI" w:hAnsi="Meiryo UI" w:eastAsia="Meiryo UI"/>
                        </w:rPr>
                        <w:t>講義（</w:t>
                      </w:r>
                      <w:r>
                        <w:rPr>
                          <w:rFonts w:hint="eastAsia" w:ascii="Meiryo UI" w:hAnsi="Meiryo UI" w:eastAsia="Meiryo UI"/>
                        </w:rPr>
                        <w:t>R5.6</w:t>
                      </w:r>
                      <w:r>
                        <w:rPr>
                          <w:rFonts w:hint="default" w:ascii="Meiryo UI" w:hAnsi="Meiryo UI" w:eastAsia="Meiryo UI"/>
                        </w:rPr>
                        <w:t>.29</w:t>
                      </w:r>
                      <w:r>
                        <w:rPr>
                          <w:rFonts w:hint="default" w:ascii="Meiryo UI" w:hAnsi="Meiryo UI" w:eastAsia="Meiryo UI"/>
                        </w:rPr>
                        <w:t>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eiryo UI" w:hAnsi="Meiryo UI" w:eastAsia="Meiryo UI"/>
          <w:kern w:val="0"/>
          <w:sz w:val="32"/>
        </w:rPr>
        <w:t>裏面をご覧のうえ、５月</w:t>
      </w:r>
      <w:r>
        <w:rPr>
          <w:rFonts w:hint="eastAsia" w:ascii="Meiryo UI" w:hAnsi="Meiryo UI" w:eastAsia="Meiryo UI"/>
          <w:kern w:val="0"/>
          <w:sz w:val="32"/>
        </w:rPr>
        <w:t>30</w:t>
      </w:r>
      <w:r>
        <w:rPr>
          <w:rFonts w:hint="eastAsia" w:ascii="Meiryo UI" w:hAnsi="Meiryo UI" w:eastAsia="Meiryo UI"/>
          <w:kern w:val="0"/>
          <w:sz w:val="32"/>
        </w:rPr>
        <w:t>日（木）までに、</w:t>
      </w:r>
      <w:r>
        <w:rPr>
          <w:rFonts w:hint="eastAsia" w:ascii="Meiryo UI" w:hAnsi="Meiryo UI" w:eastAsia="Meiryo UI"/>
          <w:kern w:val="0"/>
          <w:sz w:val="32"/>
        </w:rPr>
        <w:t>FAX</w:t>
      </w:r>
      <w:r>
        <w:rPr>
          <w:rFonts w:hint="default" w:ascii="Meiryo UI" w:hAnsi="Meiryo UI" w:eastAsia="Meiryo UI"/>
          <w:kern w:val="0"/>
          <w:sz w:val="32"/>
        </w:rPr>
        <w:t xml:space="preserve"> </w:t>
      </w:r>
      <w:r>
        <w:rPr>
          <w:rFonts w:hint="eastAsia" w:ascii="Meiryo UI" w:hAnsi="Meiryo UI" w:eastAsia="Meiryo UI"/>
          <w:kern w:val="0"/>
          <w:sz w:val="32"/>
        </w:rPr>
        <w:t>または</w:t>
      </w:r>
      <w:r>
        <w:rPr>
          <w:rFonts w:hint="eastAsia" w:ascii="Meiryo UI" w:hAnsi="Meiryo UI" w:eastAsia="Meiryo UI"/>
          <w:kern w:val="0"/>
          <w:sz w:val="32"/>
        </w:rPr>
        <w:t xml:space="preserve"> </w:t>
      </w:r>
      <w:r>
        <w:rPr>
          <w:rFonts w:hint="eastAsia" w:ascii="Meiryo UI" w:hAnsi="Meiryo UI" w:eastAsia="Meiryo UI"/>
          <w:kern w:val="0"/>
          <w:sz w:val="32"/>
        </w:rPr>
        <w:t>申込みサイトからお申込みください。</w:t>
      </w:r>
    </w:p>
    <w:p>
      <w:pPr>
        <w:pStyle w:val="0"/>
        <w:ind w:firstLine="560" w:firstLineChars="200"/>
        <w:rPr>
          <w:rFonts w:hint="default" w:ascii="Meiryo UI" w:hAnsi="Meiryo UI" w:eastAsia="Meiryo UI"/>
          <w:sz w:val="28"/>
        </w:rPr>
      </w:pPr>
    </w:p>
    <w:p>
      <w:pPr>
        <w:pStyle w:val="0"/>
        <w:spacing w:line="48" w:lineRule="auto"/>
        <w:ind w:left="220" w:leftChars="100" w:firstLine="320" w:firstLineChars="100"/>
        <w:rPr>
          <w:rFonts w:hint="default" w:ascii="Meiryo UI" w:hAnsi="Meiryo UI" w:eastAsia="Meiryo UI"/>
          <w:sz w:val="32"/>
        </w:rPr>
      </w:pPr>
    </w:p>
    <w:p>
      <w:pPr>
        <w:pStyle w:val="0"/>
        <w:jc w:val="left"/>
        <w:rPr>
          <w:rFonts w:hint="default" w:ascii="Meiryo UI" w:hAnsi="Meiryo UI" w:eastAsia="Meiryo UI"/>
          <w:kern w:val="0"/>
          <w:sz w:val="32"/>
        </w:rPr>
      </w:pPr>
      <w:r>
        <w:rPr>
          <w:rFonts w:hint="eastAsia" w:ascii="Meiryo UI" w:hAnsi="Meiryo UI" w:eastAsia="Meiryo UI"/>
          <w:b w:val="1"/>
          <w:sz w:val="40"/>
        </w:rPr>
        <w:t>お問合せ　　</w:t>
      </w:r>
      <w:r>
        <w:rPr>
          <w:rFonts w:hint="eastAsia" w:ascii="Meiryo UI" w:hAnsi="Meiryo UI" w:eastAsia="Meiryo UI"/>
          <w:kern w:val="0"/>
          <w:sz w:val="32"/>
        </w:rPr>
        <w:t>富山県農林水産部農業経営課経営体支援係</w:t>
      </w:r>
    </w:p>
    <w:p>
      <w:pPr>
        <w:pStyle w:val="0"/>
        <w:ind w:firstLine="1920" w:firstLineChars="600"/>
        <w:rPr>
          <w:rFonts w:hint="default" w:ascii="Meiryo UI" w:hAnsi="Meiryo UI" w:eastAsia="Meiryo UI"/>
          <w:kern w:val="0"/>
          <w:sz w:val="32"/>
        </w:rPr>
      </w:pPr>
      <w:r>
        <w:rPr>
          <w:rFonts w:hint="eastAsia" w:ascii="Meiryo UI" w:hAnsi="Meiryo UI" w:eastAsia="Meiryo UI"/>
          <w:kern w:val="0"/>
          <w:sz w:val="32"/>
        </w:rPr>
        <w:t>（</w:t>
      </w:r>
      <w:r>
        <w:rPr>
          <w:rFonts w:hint="eastAsia" w:ascii="Meiryo UI" w:hAnsi="Meiryo UI" w:eastAsia="Meiryo UI"/>
          <w:kern w:val="0"/>
          <w:sz w:val="32"/>
        </w:rPr>
        <w:t>TEL</w:t>
      </w:r>
      <w:r>
        <w:rPr>
          <w:rFonts w:hint="eastAsia" w:ascii="Meiryo UI" w:hAnsi="Meiryo UI" w:eastAsia="Meiryo UI"/>
          <w:kern w:val="0"/>
          <w:sz w:val="32"/>
        </w:rPr>
        <w:t>：</w:t>
      </w:r>
      <w:r>
        <w:rPr>
          <w:rFonts w:hint="eastAsia" w:ascii="Meiryo UI" w:hAnsi="Meiryo UI" w:eastAsia="Meiryo UI"/>
          <w:kern w:val="0"/>
          <w:sz w:val="32"/>
        </w:rPr>
        <w:t>076-444-3266</w:t>
      </w:r>
      <w:r>
        <w:rPr>
          <w:rFonts w:hint="eastAsia" w:ascii="Meiryo UI" w:hAnsi="Meiryo UI" w:eastAsia="Meiryo UI"/>
          <w:kern w:val="0"/>
          <w:sz w:val="32"/>
        </w:rPr>
        <w:t>）</w:t>
      </w:r>
    </w:p>
    <w:p>
      <w:pPr>
        <w:pStyle w:val="0"/>
        <w:spacing w:line="180" w:lineRule="auto"/>
        <w:jc w:val="center"/>
        <w:rPr>
          <w:rFonts w:hint="default" w:ascii="Meiryo UI" w:hAnsi="Meiryo UI" w:eastAsia="Meiryo UI"/>
          <w:b w:val="1"/>
          <w:sz w:val="52"/>
        </w:rPr>
      </w:pPr>
      <w:r>
        <w:rPr>
          <w:rFonts w:hint="eastAsia" w:ascii="Meiryo UI" w:hAnsi="Meiryo UI" w:eastAsia="Meiryo UI"/>
          <w:b w:val="1"/>
          <w:sz w:val="52"/>
        </w:rPr>
        <w:t>「経営力アップのための園芸塾」　年間計画</w:t>
      </w:r>
    </w:p>
    <w:p>
      <w:pPr>
        <w:pStyle w:val="0"/>
        <w:spacing w:line="24" w:lineRule="auto"/>
        <w:jc w:val="left"/>
        <w:rPr>
          <w:rFonts w:hint="default" w:ascii="Meiryo UI" w:hAnsi="Meiryo UI" w:eastAsia="Meiryo UI"/>
          <w:b w:val="1"/>
          <w:sz w:val="32"/>
        </w:rPr>
      </w:pPr>
    </w:p>
    <w:p>
      <w:pPr>
        <w:pStyle w:val="0"/>
        <w:spacing w:line="400" w:lineRule="exact"/>
        <w:jc w:val="left"/>
        <w:rPr>
          <w:rFonts w:hint="default" w:ascii="Meiryo UI" w:hAnsi="Meiryo UI" w:eastAsia="Meiryo UI"/>
          <w:b w:val="1"/>
          <w:sz w:val="36"/>
        </w:rPr>
      </w:pPr>
      <w:r>
        <w:rPr>
          <w:rFonts w:hint="eastAsia" w:ascii="Meiryo UI" w:hAnsi="Meiryo UI" w:eastAsia="Meiryo UI"/>
          <w:b w:val="1"/>
          <w:sz w:val="36"/>
        </w:rPr>
        <w:t>１　水田園芸拡大コース（たまねぎ、にんじん、キャベツ、さといも）</w:t>
      </w:r>
    </w:p>
    <w:tbl>
      <w:tblPr>
        <w:tblStyle w:val="11"/>
        <w:tblpPr w:leftFromText="142" w:rightFromText="142" w:topFromText="0" w:bottomFromText="0" w:vertAnchor="text" w:horzAnchor="margin" w:tblpX="-10" w:tblpY="1"/>
        <w:tblOverlap w:val="never"/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279"/>
        <w:gridCol w:w="1701"/>
        <w:gridCol w:w="3969"/>
        <w:gridCol w:w="2977"/>
        <w:gridCol w:w="1275"/>
      </w:tblGrid>
      <w:tr>
        <w:trPr>
          <w:trHeight w:val="25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80" w:lineRule="auto"/>
              <w:ind w:left="-99" w:leftChars="-45" w:firstLine="85" w:firstLineChars="47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  <w:tc>
          <w:tcPr>
            <w:tcW w:w="1701" w:type="dxa"/>
            <w:shd w:val="clear" w:color="auto" w:themeFill="accent5" w:themeFillTint="33" w:themeFillShade="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日時</w:t>
            </w:r>
          </w:p>
        </w:tc>
        <w:tc>
          <w:tcPr>
            <w:tcW w:w="3969" w:type="dxa"/>
            <w:shd w:val="clear" w:color="auto" w:themeFill="accent5" w:themeFillTint="33" w:themeFillShade="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内容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themeFill="accent5" w:themeFillTint="33" w:themeFillShade="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会場（★に集合してください。）</w:t>
            </w:r>
          </w:p>
        </w:tc>
        <w:tc>
          <w:tcPr>
            <w:tcW w:w="1275" w:type="dxa"/>
            <w:tcBorders>
              <w:top w:val="single" w:color="auto" w:sz="24" w:space="0"/>
              <w:left w:val="single" w:color="auto" w:sz="24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themeFill="accent5" w:themeFillTint="33" w:themeFillShade="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18"/>
              </w:rPr>
            </w:pPr>
            <w:r>
              <w:rPr>
                <w:rFonts w:hint="eastAsia" w:ascii="Meiryo UI" w:hAnsi="Meiryo UI" w:eastAsia="Meiryo UI"/>
                <w:b w:val="1"/>
                <w:sz w:val="18"/>
              </w:rPr>
              <w:t>受講希望に〇</w:t>
            </w:r>
          </w:p>
        </w:tc>
      </w:tr>
      <w:tr>
        <w:trPr>
          <w:trHeight w:val="549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第１回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６月</w:t>
            </w:r>
            <w:r>
              <w:rPr>
                <w:rFonts w:hint="eastAsia" w:ascii="Meiryo UI" w:hAnsi="Meiryo UI" w:eastAsia="Meiryo UI"/>
                <w:sz w:val="18"/>
              </w:rPr>
              <w:t>11</w:t>
            </w:r>
            <w:r>
              <w:rPr>
                <w:rFonts w:hint="eastAsia" w:ascii="Meiryo UI" w:hAnsi="Meiryo UI" w:eastAsia="Meiryo UI"/>
                <w:sz w:val="18"/>
              </w:rPr>
              <w:t>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90" w:hanging="90" w:hangingChars="5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・水田園芸拡大品目の栽培方法、複合化の必要性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★富山県農業研修会館</w:t>
            </w:r>
          </w:p>
          <w:p>
            <w:pPr>
              <w:pStyle w:val="0"/>
              <w:spacing w:line="180" w:lineRule="auto"/>
              <w:ind w:left="90" w:hanging="90" w:hangingChars="50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（富山市吉岡</w:t>
            </w:r>
            <w:r>
              <w:rPr>
                <w:rFonts w:hint="eastAsia" w:ascii="Meiryo UI" w:hAnsi="Meiryo UI" w:eastAsia="Meiryo UI"/>
                <w:sz w:val="18"/>
              </w:rPr>
              <w:t>1124-1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  <w:u w:val="single" w:color="auto"/>
              </w:rPr>
            </w:pPr>
          </w:p>
        </w:tc>
      </w:tr>
      <w:tr>
        <w:trPr>
          <w:trHeight w:val="249" w:hRule="atLeast"/>
        </w:trPr>
        <w:tc>
          <w:tcPr>
            <w:tcW w:w="279" w:type="dxa"/>
            <w:vMerge w:val="restart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第２回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６月</w:t>
            </w:r>
            <w:r>
              <w:rPr>
                <w:rFonts w:hint="default" w:ascii="Meiryo UI" w:hAnsi="Meiryo UI" w:eastAsia="Meiryo UI"/>
                <w:sz w:val="18"/>
              </w:rPr>
              <w:t>18</w:t>
            </w:r>
            <w:r>
              <w:rPr>
                <w:rFonts w:hint="eastAsia" w:ascii="Meiryo UI" w:hAnsi="Meiryo UI" w:eastAsia="Meiryo UI"/>
                <w:sz w:val="18"/>
              </w:rPr>
              <w:t>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【キャベツ実習】（※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90" w:hanging="90" w:hangingChars="5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・安定生産のポイントと導入計画の作成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・春まき初夏どりほ場視察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★高岡市農業センター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</w:t>
            </w:r>
            <w:r>
              <w:rPr>
                <w:rFonts w:hint="default" w:ascii="Meiryo UI" w:hAnsi="Meiryo UI" w:eastAsia="Meiryo UI"/>
                <w:sz w:val="18"/>
                <w:shd w:val="clear" w:color="auto" w:fill="FFFFFF"/>
              </w:rPr>
              <w:t>高岡市西藤平蔵</w:t>
            </w:r>
            <w:r>
              <w:rPr>
                <w:rFonts w:hint="default" w:ascii="Meiryo UI" w:hAnsi="Meiryo UI" w:eastAsia="Meiryo UI"/>
                <w:sz w:val="18"/>
                <w:shd w:val="clear" w:color="auto" w:fill="FFFFFF"/>
              </w:rPr>
              <w:t>234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（株）クボタファーム紅農友会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629" w:hRule="atLeast"/>
        </w:trPr>
        <w:tc>
          <w:tcPr>
            <w:tcW w:w="279" w:type="dxa"/>
            <w:vMerge w:val="continue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4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６月</w:t>
            </w:r>
            <w:r>
              <w:rPr>
                <w:rFonts w:hint="eastAsia" w:ascii="Meiryo UI" w:hAnsi="Meiryo UI" w:eastAsia="Meiryo UI"/>
                <w:sz w:val="18"/>
              </w:rPr>
              <w:t>25</w:t>
            </w:r>
            <w:r>
              <w:rPr>
                <w:rFonts w:hint="eastAsia" w:ascii="Meiryo UI" w:hAnsi="Meiryo UI" w:eastAsia="Meiryo UI"/>
                <w:sz w:val="18"/>
              </w:rPr>
              <w:t>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【たまねぎ実習】（※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・単収向上のポイントと導入計画の作成</w:t>
            </w:r>
          </w:p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・たまねぎ乾燥・調製施設視察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</w:t>
            </w:r>
            <w:r>
              <w:rPr>
                <w:rFonts w:hint="eastAsia" w:ascii="Meiryo UI" w:hAnsi="Meiryo UI" w:eastAsia="Meiryo UI"/>
                <w:sz w:val="18"/>
              </w:rPr>
              <w:t>JA</w:t>
            </w:r>
            <w:r>
              <w:rPr>
                <w:rFonts w:hint="eastAsia" w:ascii="Meiryo UI" w:hAnsi="Meiryo UI" w:eastAsia="Meiryo UI"/>
                <w:sz w:val="18"/>
              </w:rPr>
              <w:t>なのはな水橋支店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（富山市水橋肘先</w:t>
            </w:r>
            <w:r>
              <w:rPr>
                <w:rFonts w:hint="eastAsia" w:ascii="Meiryo UI" w:hAnsi="Meiryo UI" w:eastAsia="Meiryo UI"/>
                <w:sz w:val="18"/>
              </w:rPr>
              <w:t>400-2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JA</w:t>
            </w:r>
            <w:r>
              <w:rPr>
                <w:rFonts w:hint="eastAsia" w:ascii="Meiryo UI" w:hAnsi="Meiryo UI" w:eastAsia="Meiryo UI"/>
                <w:sz w:val="18"/>
              </w:rPr>
              <w:t>全農とやまたまねぎ集出荷施設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（富山市高島</w:t>
            </w:r>
            <w:r>
              <w:rPr>
                <w:rFonts w:hint="eastAsia" w:ascii="Meiryo UI" w:hAnsi="Meiryo UI" w:eastAsia="Meiryo UI"/>
                <w:sz w:val="18"/>
              </w:rPr>
              <w:t>361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279" w:type="dxa"/>
            <w:vMerge w:val="continue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4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７月２日（火）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【にんじん実習】（※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・単収向上のポイントと導入計画の作成</w:t>
            </w:r>
          </w:p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・うね立て作業及びスプリンクラーによるかん水の実演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★県農林水産総合技術センター</w:t>
            </w:r>
          </w:p>
          <w:p>
            <w:pPr>
              <w:pStyle w:val="0"/>
              <w:spacing w:line="180" w:lineRule="auto"/>
              <w:ind w:firstLine="180" w:firstLineChars="100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園芸研究所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（砺波市五郎丸</w:t>
            </w:r>
            <w:r>
              <w:rPr>
                <w:rFonts w:hint="eastAsia" w:ascii="Meiryo UI" w:hAnsi="Meiryo UI" w:eastAsia="Meiryo UI"/>
                <w:sz w:val="18"/>
              </w:rPr>
              <w:t>288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279" w:type="dxa"/>
            <w:vMerge w:val="continue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4"/>
              </w:rPr>
            </w:pP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10</w:t>
            </w:r>
            <w:r>
              <w:rPr>
                <w:rFonts w:hint="eastAsia" w:ascii="Meiryo UI" w:hAnsi="Meiryo UI" w:eastAsia="Meiryo UI"/>
                <w:sz w:val="18"/>
              </w:rPr>
              <w:t>月</w:t>
            </w:r>
            <w:r>
              <w:rPr>
                <w:rFonts w:hint="eastAsia" w:ascii="Meiryo UI" w:hAnsi="Meiryo UI" w:eastAsia="Meiryo UI"/>
                <w:sz w:val="18"/>
              </w:rPr>
              <w:t>22</w:t>
            </w:r>
            <w:r>
              <w:rPr>
                <w:rFonts w:hint="eastAsia" w:ascii="Meiryo UI" w:hAnsi="Meiryo UI" w:eastAsia="Meiryo UI"/>
                <w:sz w:val="18"/>
              </w:rPr>
              <w:t>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【さといも（さつまいも）実習】（※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・単収向上のポイントと導入計画の作成</w:t>
            </w:r>
          </w:p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・省力機械化体系の提案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</w:t>
            </w:r>
            <w:r>
              <w:rPr>
                <w:rFonts w:hint="eastAsia" w:ascii="Meiryo UI" w:hAnsi="Meiryo UI" w:eastAsia="Meiryo UI"/>
                <w:sz w:val="18"/>
              </w:rPr>
              <w:t>JA</w:t>
            </w:r>
            <w:r>
              <w:rPr>
                <w:rFonts w:hint="eastAsia" w:ascii="Meiryo UI" w:hAnsi="Meiryo UI" w:eastAsia="Meiryo UI"/>
                <w:sz w:val="18"/>
              </w:rPr>
              <w:t>なのはな水橋支店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（富山市水橋肘先</w:t>
            </w:r>
            <w:r>
              <w:rPr>
                <w:rFonts w:hint="eastAsia" w:ascii="Meiryo UI" w:hAnsi="Meiryo UI" w:eastAsia="Meiryo UI"/>
                <w:sz w:val="18"/>
              </w:rPr>
              <w:t>400-2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国営農地再編整備事業｢水橋地区｣ほ場（富山市水橋地内）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530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第３回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８月２日（金）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・雇用、労務管理等のマネジメントなど（※</w:t>
            </w:r>
            <w:r>
              <w:rPr>
                <w:rFonts w:hint="default" w:ascii="Meiryo UI" w:hAnsi="Meiryo UI" w:eastAsia="Meiryo UI"/>
                <w:sz w:val="18"/>
              </w:rPr>
              <w:t>2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・機械導入等の補助事業　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★富山県農業総合研修所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（富山市月岡新</w:t>
            </w:r>
            <w:r>
              <w:rPr>
                <w:rFonts w:hint="eastAsia" w:ascii="Meiryo UI" w:hAnsi="Meiryo UI" w:eastAsia="Meiryo UI"/>
                <w:sz w:val="18"/>
              </w:rPr>
              <w:t>296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545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第４回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月中旬</w:t>
            </w:r>
          </w:p>
        </w:tc>
        <w:tc>
          <w:tcPr>
            <w:tcW w:w="3969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・大規模野菜栽培の事例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・意見交換</w:t>
            </w:r>
          </w:p>
        </w:tc>
        <w:tc>
          <w:tcPr>
            <w:tcW w:w="297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県内先進農家（調整中）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color w:val="FF0000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(</w:t>
            </w:r>
            <w:r>
              <w:rPr>
                <w:rFonts w:hint="eastAsia" w:ascii="Meiryo UI" w:hAnsi="Meiryo UI" w:eastAsia="Meiryo UI"/>
                <w:sz w:val="18"/>
              </w:rPr>
              <w:t>とやま就農ナビ等でお知らせします。</w:t>
            </w:r>
            <w:r>
              <w:rPr>
                <w:rFonts w:hint="eastAsia" w:ascii="Meiryo UI" w:hAnsi="Meiryo UI" w:eastAsia="Meiryo UI"/>
                <w:sz w:val="18"/>
              </w:rPr>
              <w:t>)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2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</w:tr>
    </w:tbl>
    <w:p>
      <w:pPr>
        <w:pStyle w:val="0"/>
        <w:spacing w:line="72" w:lineRule="auto"/>
        <w:jc w:val="left"/>
        <w:rPr>
          <w:rFonts w:hint="default" w:ascii="Meiryo UI" w:hAnsi="Meiryo UI" w:eastAsia="Meiryo UI"/>
          <w:b w:val="1"/>
          <w:sz w:val="32"/>
        </w:rPr>
      </w:pPr>
    </w:p>
    <w:p>
      <w:pPr>
        <w:pStyle w:val="0"/>
        <w:spacing w:line="400" w:lineRule="exact"/>
        <w:jc w:val="left"/>
        <w:rPr>
          <w:rFonts w:hint="default" w:ascii="Meiryo UI" w:hAnsi="Meiryo UI" w:eastAsia="Meiryo UI"/>
          <w:b w:val="1"/>
          <w:sz w:val="36"/>
        </w:rPr>
      </w:pPr>
      <w:r>
        <w:rPr>
          <w:rFonts w:hint="eastAsia" w:ascii="Meiryo UI" w:hAnsi="Meiryo UI" w:eastAsia="Meiryo UI"/>
          <w:b w:val="1"/>
          <w:sz w:val="36"/>
        </w:rPr>
        <w:t>２　高度利用・周年栽培コース（白ねぎ、青ねぎ、トマト、軟弱野菜）</w:t>
      </w:r>
    </w:p>
    <w:tbl>
      <w:tblPr>
        <w:tblStyle w:val="11"/>
        <w:tblpPr w:leftFromText="142" w:rightFromText="142" w:topFromText="0" w:bottomFromText="0" w:vertAnchor="text" w:horzAnchor="margin" w:tblpX="-10" w:tblpY="1"/>
        <w:tblOverlap w:val="never"/>
        <w:tblW w:w="10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279"/>
        <w:gridCol w:w="1701"/>
        <w:gridCol w:w="3685"/>
        <w:gridCol w:w="3261"/>
        <w:gridCol w:w="1275"/>
      </w:tblGrid>
      <w:tr>
        <w:trPr>
          <w:trHeight w:val="25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80" w:lineRule="auto"/>
              <w:ind w:left="-99" w:leftChars="-45" w:firstLine="85" w:firstLineChars="47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  <w:tc>
          <w:tcPr>
            <w:tcW w:w="1701" w:type="dxa"/>
            <w:shd w:val="clear" w:color="auto" w:fill="FFCC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日時</w:t>
            </w:r>
          </w:p>
        </w:tc>
        <w:tc>
          <w:tcPr>
            <w:tcW w:w="3685" w:type="dxa"/>
            <w:shd w:val="clear" w:color="auto" w:fill="FFCC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内容</w:t>
            </w:r>
          </w:p>
        </w:tc>
        <w:tc>
          <w:tcPr>
            <w:tcW w:w="32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FFCC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会場（★に集合してください。）</w:t>
            </w:r>
          </w:p>
        </w:tc>
        <w:tc>
          <w:tcPr>
            <w:tcW w:w="1275" w:type="dxa"/>
            <w:tcBorders>
              <w:top w:val="single" w:color="auto" w:sz="24" w:space="0"/>
              <w:left w:val="single" w:color="auto" w:sz="24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FFCCFF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18"/>
              </w:rPr>
            </w:pPr>
            <w:r>
              <w:rPr>
                <w:rFonts w:hint="eastAsia" w:ascii="Meiryo UI" w:hAnsi="Meiryo UI" w:eastAsia="Meiryo UI"/>
                <w:b w:val="1"/>
                <w:sz w:val="18"/>
              </w:rPr>
              <w:t>受講希望に〇</w:t>
            </w:r>
          </w:p>
        </w:tc>
      </w:tr>
      <w:tr>
        <w:trPr>
          <w:trHeight w:val="550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第１回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６月４日（火）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685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90" w:hanging="90" w:hangingChars="5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・白ねぎ、青ねぎ、トマト、軟弱野菜の栽培方法、周年栽培の必要性</w:t>
            </w:r>
          </w:p>
        </w:tc>
        <w:tc>
          <w:tcPr>
            <w:tcW w:w="32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★富山県農業研修会館</w:t>
            </w:r>
          </w:p>
          <w:p>
            <w:pPr>
              <w:pStyle w:val="0"/>
              <w:spacing w:line="180" w:lineRule="auto"/>
              <w:ind w:left="90" w:hanging="90" w:hangingChars="50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（富山市吉岡</w:t>
            </w:r>
            <w:r>
              <w:rPr>
                <w:rFonts w:hint="eastAsia" w:ascii="Meiryo UI" w:hAnsi="Meiryo UI" w:eastAsia="Meiryo UI"/>
                <w:sz w:val="18"/>
              </w:rPr>
              <w:t>1124-1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  <w:u w:val="single" w:color="auto"/>
              </w:rPr>
            </w:pPr>
          </w:p>
        </w:tc>
      </w:tr>
      <w:tr>
        <w:trPr>
          <w:trHeight w:val="572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第２回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６月</w:t>
            </w:r>
            <w:r>
              <w:rPr>
                <w:rFonts w:hint="eastAsia" w:ascii="Meiryo UI" w:hAnsi="Meiryo UI" w:eastAsia="Meiryo UI"/>
                <w:sz w:val="18"/>
              </w:rPr>
              <w:t>24</w:t>
            </w:r>
            <w:r>
              <w:rPr>
                <w:rFonts w:hint="eastAsia" w:ascii="Meiryo UI" w:hAnsi="Meiryo UI" w:eastAsia="Meiryo UI"/>
                <w:sz w:val="18"/>
              </w:rPr>
              <w:t>日（月）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685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【トマト実習】（※</w:t>
            </w:r>
            <w:r>
              <w:rPr>
                <w:rFonts w:hint="eastAsia" w:ascii="Meiryo UI" w:hAnsi="Meiryo UI" w:eastAsia="Meiryo UI"/>
                <w:sz w:val="18"/>
              </w:rPr>
              <w:t>3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・トマト栽培のポイント、施設の環境制御システム</w:t>
            </w:r>
          </w:p>
        </w:tc>
        <w:tc>
          <w:tcPr>
            <w:tcW w:w="32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★とやま農業未来カレッジ</w:t>
            </w:r>
            <w:r>
              <w:rPr>
                <w:rFonts w:hint="eastAsia" w:ascii="Meiryo UI" w:hAnsi="Meiryo UI" w:eastAsia="Meiryo UI"/>
                <w:sz w:val="18"/>
              </w:rPr>
              <w:t>ICT</w:t>
            </w:r>
            <w:r>
              <w:rPr>
                <w:rFonts w:hint="eastAsia" w:ascii="Meiryo UI" w:hAnsi="Meiryo UI" w:eastAsia="Meiryo UI"/>
                <w:sz w:val="18"/>
              </w:rPr>
              <w:t>園芸ハウス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（富山市東福沢</w:t>
            </w:r>
            <w:r>
              <w:rPr>
                <w:rFonts w:hint="default" w:ascii="Meiryo UI" w:hAnsi="Meiryo UI" w:eastAsia="Meiryo UI"/>
                <w:sz w:val="18"/>
              </w:rPr>
              <w:t>2</w:t>
            </w:r>
            <w:r>
              <w:rPr>
                <w:rFonts w:hint="eastAsia" w:ascii="Meiryo UI" w:hAnsi="Meiryo UI" w:eastAsia="Meiryo UI"/>
                <w:sz w:val="18"/>
              </w:rPr>
              <w:t>、中央農高敷地内）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552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第３回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８月２日（金）</w:t>
            </w:r>
          </w:p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13:30</w:t>
            </w:r>
            <w:r>
              <w:rPr>
                <w:rFonts w:hint="eastAsia" w:ascii="Meiryo UI" w:hAnsi="Meiryo UI" w:eastAsia="Meiryo UI"/>
                <w:sz w:val="18"/>
              </w:rPr>
              <w:t>～</w:t>
            </w: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6</w:t>
            </w:r>
            <w:r>
              <w:rPr>
                <w:rFonts w:hint="eastAsia" w:ascii="Meiryo UI" w:hAnsi="Meiryo UI" w:eastAsia="Meiryo UI"/>
                <w:sz w:val="18"/>
              </w:rPr>
              <w:t>:00</w:t>
            </w:r>
          </w:p>
        </w:tc>
        <w:tc>
          <w:tcPr>
            <w:tcW w:w="3685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・雇用、労務管理等のマネジメントなど（※</w:t>
            </w:r>
            <w:r>
              <w:rPr>
                <w:rFonts w:hint="default" w:ascii="Meiryo UI" w:hAnsi="Meiryo UI" w:eastAsia="Meiryo UI"/>
                <w:sz w:val="18"/>
              </w:rPr>
              <w:t>2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  <w:p>
            <w:pPr>
              <w:pStyle w:val="0"/>
              <w:spacing w:line="180" w:lineRule="auto"/>
              <w:ind w:left="180" w:hanging="180" w:hangingChars="10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・機械導入等の補助事業　</w:t>
            </w:r>
          </w:p>
        </w:tc>
        <w:tc>
          <w:tcPr>
            <w:tcW w:w="32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★富山県農業総合研修所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（富山市月岡新</w:t>
            </w:r>
            <w:r>
              <w:rPr>
                <w:rFonts w:hint="eastAsia" w:ascii="Meiryo UI" w:hAnsi="Meiryo UI" w:eastAsia="Meiryo UI"/>
                <w:sz w:val="18"/>
              </w:rPr>
              <w:t>296</w:t>
            </w:r>
            <w:r>
              <w:rPr>
                <w:rFonts w:hint="eastAsia" w:ascii="Meiryo UI" w:hAnsi="Meiryo UI" w:eastAsia="Meiryo UI"/>
                <w:sz w:val="18"/>
              </w:rPr>
              <w:t>）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</w:tr>
      <w:tr>
        <w:trPr>
          <w:trHeight w:val="560" w:hRule="atLeast"/>
        </w:trPr>
        <w:tc>
          <w:tcPr>
            <w:tcW w:w="279" w:type="dxa"/>
            <w:vAlign w:val="center"/>
          </w:tcPr>
          <w:p>
            <w:pPr>
              <w:pStyle w:val="0"/>
              <w:spacing w:line="140" w:lineRule="exact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4"/>
              </w:rPr>
              <w:t>第４回</w:t>
            </w:r>
          </w:p>
        </w:tc>
        <w:tc>
          <w:tcPr>
            <w:tcW w:w="1701" w:type="dxa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1</w:t>
            </w:r>
            <w:r>
              <w:rPr>
                <w:rFonts w:hint="default" w:ascii="Meiryo UI" w:hAnsi="Meiryo UI" w:eastAsia="Meiryo UI"/>
                <w:sz w:val="18"/>
              </w:rPr>
              <w:t>1</w:t>
            </w:r>
            <w:r>
              <w:rPr>
                <w:rFonts w:hint="eastAsia" w:ascii="Meiryo UI" w:hAnsi="Meiryo UI" w:eastAsia="Meiryo UI"/>
                <w:sz w:val="18"/>
              </w:rPr>
              <w:t>月中旬</w:t>
            </w:r>
          </w:p>
        </w:tc>
        <w:tc>
          <w:tcPr>
            <w:tcW w:w="3685" w:type="dxa"/>
            <w:shd w:val="clear" w:color="auto" w:fill="auto"/>
            <w:vAlign w:val="center"/>
          </w:tcPr>
          <w:p>
            <w:pPr>
              <w:pStyle w:val="0"/>
              <w:spacing w:line="180" w:lineRule="auto"/>
              <w:ind w:left="90" w:hanging="90" w:hangingChars="50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・白ねぎ、軟弱野菜を中心とした周年栽培事例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・意見交換</w:t>
            </w:r>
          </w:p>
        </w:tc>
        <w:tc>
          <w:tcPr>
            <w:tcW w:w="32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県内先進農家（調整中）</w:t>
            </w:r>
          </w:p>
          <w:p>
            <w:pPr>
              <w:pStyle w:val="0"/>
              <w:spacing w:line="180" w:lineRule="auto"/>
              <w:jc w:val="left"/>
              <w:rPr>
                <w:rFonts w:hint="default" w:ascii="Meiryo UI" w:hAnsi="Meiryo UI" w:eastAsia="Meiryo UI"/>
                <w:sz w:val="18"/>
              </w:rPr>
            </w:pPr>
            <w:r>
              <w:rPr>
                <w:rFonts w:hint="eastAsia" w:ascii="Meiryo UI" w:hAnsi="Meiryo UI" w:eastAsia="Meiryo UI"/>
                <w:sz w:val="18"/>
              </w:rPr>
              <w:t>(</w:t>
            </w:r>
            <w:r>
              <w:rPr>
                <w:rFonts w:hint="eastAsia" w:ascii="Meiryo UI" w:hAnsi="Meiryo UI" w:eastAsia="Meiryo UI"/>
                <w:sz w:val="18"/>
              </w:rPr>
              <w:t>とやま就農ナビ等でお知らせします。</w:t>
            </w:r>
            <w:r>
              <w:rPr>
                <w:rFonts w:hint="eastAsia" w:ascii="Meiryo UI" w:hAnsi="Meiryo UI" w:eastAsia="Meiryo UI"/>
                <w:sz w:val="18"/>
              </w:rPr>
              <w:t>)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24" w:space="0"/>
              <w:bottom w:val="single" w:color="auto" w:sz="24" w:space="0"/>
              <w:right w:val="single" w:color="auto" w:sz="2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180" w:lineRule="auto"/>
              <w:jc w:val="center"/>
              <w:rPr>
                <w:rFonts w:hint="default" w:ascii="Meiryo UI" w:hAnsi="Meiryo UI" w:eastAsia="Meiryo UI"/>
                <w:sz w:val="18"/>
              </w:rPr>
            </w:pPr>
          </w:p>
        </w:tc>
      </w:tr>
    </w:tbl>
    <w:p>
      <w:pPr>
        <w:pStyle w:val="0"/>
        <w:spacing w:line="160" w:lineRule="exact"/>
        <w:rPr>
          <w:rFonts w:hint="default" w:ascii="Meiryo UI" w:hAnsi="Meiryo UI" w:eastAsia="Meiryo UI"/>
          <w:sz w:val="16"/>
        </w:rPr>
      </w:pPr>
      <w:r>
        <w:rPr>
          <w:rFonts w:hint="eastAsia" w:ascii="Meiryo UI" w:hAnsi="Meiryo UI" w:eastAsia="Meiryo UI"/>
          <w:sz w:val="16"/>
        </w:rPr>
        <w:t>（※</w:t>
      </w:r>
      <w:r>
        <w:rPr>
          <w:rFonts w:hint="default" w:ascii="Meiryo UI" w:hAnsi="Meiryo UI" w:eastAsia="Meiryo UI"/>
          <w:sz w:val="16"/>
        </w:rPr>
        <w:t>1</w:t>
      </w:r>
      <w:r>
        <w:rPr>
          <w:rFonts w:hint="eastAsia" w:ascii="Meiryo UI" w:hAnsi="Meiryo UI" w:eastAsia="Meiryo UI"/>
          <w:sz w:val="16"/>
        </w:rPr>
        <w:t>）県園芸振興推進協議会と同時開催</w:t>
      </w:r>
      <w:r>
        <w:rPr>
          <w:rFonts w:hint="eastAsia" w:ascii="Meiryo UI" w:hAnsi="Meiryo UI" w:eastAsia="Meiryo UI"/>
          <w:sz w:val="16"/>
        </w:rPr>
        <w:t xml:space="preserve"> </w:t>
      </w:r>
      <w:r>
        <w:rPr>
          <w:rFonts w:hint="eastAsia" w:ascii="Meiryo UI" w:hAnsi="Meiryo UI" w:eastAsia="Meiryo UI"/>
          <w:sz w:val="16"/>
        </w:rPr>
        <w:t>（※</w:t>
      </w:r>
      <w:r>
        <w:rPr>
          <w:rFonts w:hint="eastAsia" w:ascii="Meiryo UI" w:hAnsi="Meiryo UI" w:eastAsia="Meiryo UI"/>
          <w:sz w:val="16"/>
        </w:rPr>
        <w:t>2</w:t>
      </w:r>
      <w:r>
        <w:rPr>
          <w:rFonts w:hint="eastAsia" w:ascii="Meiryo UI" w:hAnsi="Meiryo UI" w:eastAsia="Meiryo UI"/>
          <w:sz w:val="16"/>
        </w:rPr>
        <w:t>）一部、外部講師を予定</w:t>
      </w:r>
      <w:r>
        <w:rPr>
          <w:rFonts w:hint="eastAsia" w:ascii="Meiryo UI" w:hAnsi="Meiryo UI" w:eastAsia="Meiryo UI"/>
          <w:sz w:val="16"/>
        </w:rPr>
        <w:t xml:space="preserve"> </w:t>
      </w:r>
      <w:r>
        <w:rPr>
          <w:rFonts w:hint="eastAsia" w:ascii="Meiryo UI" w:hAnsi="Meiryo UI" w:eastAsia="Meiryo UI"/>
          <w:sz w:val="16"/>
        </w:rPr>
        <w:t>（※</w:t>
      </w:r>
      <w:r>
        <w:rPr>
          <w:rFonts w:hint="eastAsia" w:ascii="Meiryo UI" w:hAnsi="Meiryo UI" w:eastAsia="Meiryo UI"/>
          <w:sz w:val="16"/>
        </w:rPr>
        <w:t>3</w:t>
      </w:r>
      <w:r>
        <w:rPr>
          <w:rFonts w:hint="eastAsia" w:ascii="Meiryo UI" w:hAnsi="Meiryo UI" w:eastAsia="Meiryo UI"/>
          <w:sz w:val="16"/>
        </w:rPr>
        <w:t>）とやま農業未来カレッジと同時開催</w:t>
      </w:r>
    </w:p>
    <w:tbl>
      <w:tblPr>
        <w:tblStyle w:val="29"/>
        <w:tblpPr w:leftFromText="142" w:rightFromText="142" w:topFromText="0" w:bottomFromText="0" w:vertAnchor="text" w:horzAnchor="margin" w:tblpXSpec="left" w:tblpY="222"/>
        <w:tblOverlap w:val="never"/>
        <w:tblW w:w="10183" w:type="dxa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</w:tblBorders>
        <w:tblLayout w:type="fixed"/>
        <w:tblLook w:firstRow="1" w:lastRow="0" w:firstColumn="1" w:lastColumn="0" w:noHBand="0" w:noVBand="1" w:val="04A0"/>
      </w:tblPr>
      <w:tblGrid>
        <w:gridCol w:w="1697"/>
        <w:gridCol w:w="1697"/>
        <w:gridCol w:w="971"/>
        <w:gridCol w:w="2423"/>
        <w:gridCol w:w="1262"/>
        <w:gridCol w:w="2133"/>
      </w:tblGrid>
      <w:tr>
        <w:trPr>
          <w:trHeight w:val="363" w:hRule="atLeast"/>
        </w:trPr>
        <w:tc>
          <w:tcPr>
            <w:tcW w:w="1697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受講者氏名</w:t>
            </w:r>
          </w:p>
        </w:tc>
        <w:tc>
          <w:tcPr>
            <w:tcW w:w="1697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所属団体</w:t>
            </w:r>
          </w:p>
        </w:tc>
        <w:tc>
          <w:tcPr>
            <w:tcW w:w="971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〒</w:t>
            </w:r>
          </w:p>
        </w:tc>
        <w:tc>
          <w:tcPr>
            <w:tcW w:w="2423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ご住所</w:t>
            </w:r>
          </w:p>
        </w:tc>
        <w:tc>
          <w:tcPr>
            <w:tcW w:w="1262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TEL</w:t>
            </w:r>
          </w:p>
        </w:tc>
        <w:tc>
          <w:tcPr>
            <w:tcW w:w="2133" w:type="dxa"/>
            <w:shd w:val="clear" w:color="auto" w:fill="FFFF66"/>
            <w:vAlign w:val="center"/>
          </w:tcPr>
          <w:p>
            <w:pPr>
              <w:pStyle w:val="0"/>
              <w:autoSpaceDE w:val="0"/>
              <w:autoSpaceDN w:val="0"/>
              <w:spacing w:line="180" w:lineRule="auto"/>
              <w:jc w:val="center"/>
              <w:rPr>
                <w:rFonts w:hint="default" w:ascii="Meiryo UI" w:hAnsi="Meiryo UI" w:eastAsia="Meiryo UI"/>
                <w:b w:val="1"/>
                <w:sz w:val="28"/>
              </w:rPr>
            </w:pPr>
            <w:r>
              <w:rPr>
                <w:rFonts w:hint="eastAsia" w:ascii="Meiryo UI" w:hAnsi="Meiryo UI" w:eastAsia="Meiryo UI"/>
                <w:b w:val="1"/>
                <w:sz w:val="28"/>
              </w:rPr>
              <w:t>E</w:t>
            </w:r>
            <w:r>
              <w:rPr>
                <w:rFonts w:hint="default" w:ascii="Meiryo UI" w:hAnsi="Meiryo UI" w:eastAsia="Meiryo UI"/>
                <w:b w:val="1"/>
                <w:sz w:val="28"/>
              </w:rPr>
              <w:t>-mail</w:t>
            </w:r>
          </w:p>
        </w:tc>
      </w:tr>
      <w:tr>
        <w:trPr>
          <w:trHeight w:val="702" w:hRule="atLeast"/>
        </w:trPr>
        <w:tc>
          <w:tcPr>
            <w:tcW w:w="1697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left"/>
              <w:rPr>
                <w:rFonts w:hint="default" w:ascii="Meiryo UI" w:hAnsi="Meiryo UI" w:eastAsia="Meiryo UI"/>
                <w:b w:val="1"/>
              </w:rPr>
            </w:pPr>
          </w:p>
        </w:tc>
        <w:tc>
          <w:tcPr>
            <w:tcW w:w="1697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center"/>
              <w:rPr>
                <w:rFonts w:hint="default" w:ascii="Meiryo UI" w:hAnsi="Meiryo UI" w:eastAsia="Meiryo UI"/>
                <w:sz w:val="24"/>
              </w:rPr>
            </w:pPr>
          </w:p>
        </w:tc>
        <w:tc>
          <w:tcPr>
            <w:tcW w:w="971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center"/>
              <w:rPr>
                <w:rFonts w:hint="default" w:ascii="Meiryo UI" w:hAnsi="Meiryo UI" w:eastAsia="Meiryo UI"/>
                <w:sz w:val="24"/>
              </w:rPr>
            </w:pPr>
          </w:p>
        </w:tc>
        <w:tc>
          <w:tcPr>
            <w:tcW w:w="2423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center"/>
              <w:rPr>
                <w:rFonts w:hint="default" w:ascii="Meiryo UI" w:hAnsi="Meiryo UI" w:eastAsia="Meiryo UI"/>
                <w:sz w:val="24"/>
              </w:rPr>
            </w:pPr>
          </w:p>
        </w:tc>
        <w:tc>
          <w:tcPr>
            <w:tcW w:w="1262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left"/>
              <w:rPr>
                <w:rFonts w:hint="default" w:ascii="Meiryo UI" w:hAnsi="Meiryo UI" w:eastAsia="Meiryo UI"/>
                <w:sz w:val="24"/>
              </w:rPr>
            </w:pPr>
          </w:p>
        </w:tc>
        <w:tc>
          <w:tcPr>
            <w:tcW w:w="2133" w:type="dxa"/>
            <w:vAlign w:val="center"/>
          </w:tcPr>
          <w:p>
            <w:pPr>
              <w:pStyle w:val="0"/>
              <w:autoSpaceDE w:val="0"/>
              <w:autoSpaceDN w:val="0"/>
              <w:spacing w:line="300" w:lineRule="exact"/>
              <w:jc w:val="left"/>
              <w:rPr>
                <w:rFonts w:hint="default" w:ascii="Meiryo UI" w:hAnsi="Meiryo UI" w:eastAsia="Meiryo UI"/>
                <w:sz w:val="24"/>
              </w:rPr>
            </w:pPr>
          </w:p>
        </w:tc>
      </w:tr>
    </w:tbl>
    <w:p>
      <w:pPr>
        <w:pStyle w:val="0"/>
        <w:spacing w:line="60" w:lineRule="auto"/>
        <w:jc w:val="center"/>
        <w:rPr>
          <w:rFonts w:hint="default" w:ascii="Meiryo UI" w:hAnsi="Meiryo UI" w:eastAsia="Meiryo UI"/>
          <w:b w:val="1"/>
          <w:sz w:val="36"/>
        </w:rPr>
      </w:pPr>
    </w:p>
    <w:p>
      <w:pPr>
        <w:pStyle w:val="0"/>
        <w:spacing w:line="180" w:lineRule="auto"/>
        <w:jc w:val="right"/>
        <w:rPr>
          <w:rFonts w:hint="default" w:ascii="Meiryo UI" w:hAnsi="Meiryo UI" w:eastAsia="Meiryo UI"/>
          <w:b w:val="1"/>
          <w:sz w:val="36"/>
        </w:rPr>
      </w:pPr>
      <w:r>
        <w:rPr>
          <w:rFonts w:hint="eastAsia" w:ascii="Meiryo UI" w:hAnsi="Meiryo UI" w:eastAsia="Meiryo UI"/>
          <w:sz w:val="18"/>
        </w:rPr>
        <w:t>※お知らせいただいた情報は、本事業の目的にのみ使用します。</w:t>
      </w:r>
    </w:p>
    <w:p>
      <w:pPr>
        <w:pStyle w:val="0"/>
        <w:jc w:val="center"/>
        <w:rPr>
          <w:rFonts w:hint="default" w:ascii="Meiryo UI" w:hAnsi="Meiryo UI" w:eastAsia="Meiryo UI"/>
          <w:b w:val="1"/>
          <w:sz w:val="40"/>
        </w:rPr>
      </w:pPr>
      <w:r>
        <w:rPr>
          <w:rFonts w:hint="default"/>
        </w:rPr>
        <w:drawing>
          <wp:anchor distT="0" distB="0" distL="114300" distR="114300" simplePos="0" relativeHeight="11" behindDoc="1" locked="0" layoutInCell="1" hidden="0" allowOverlap="1">
            <wp:simplePos x="0" y="0"/>
            <wp:positionH relativeFrom="column">
              <wp:posOffset>5320030</wp:posOffset>
            </wp:positionH>
            <wp:positionV relativeFrom="paragraph">
              <wp:posOffset>163830</wp:posOffset>
            </wp:positionV>
            <wp:extent cx="857885" cy="857885"/>
            <wp:effectExtent l="19050" t="19050" r="0" b="0"/>
            <wp:wrapTight wrapText="bothSides">
              <wp:wrapPolygon>
                <wp:start x="-480" y="-480"/>
                <wp:lineTo x="-480" y="21584"/>
                <wp:lineTo x="21584" y="21584"/>
                <wp:lineTo x="21584" y="-480"/>
                <wp:lineTo x="-480" y="-480"/>
              </wp:wrapPolygon>
            </wp:wrapTight>
            <wp:docPr id="1030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Meiryo UI" w:hAnsi="Meiryo UI" w:eastAsia="Meiryo UI"/>
          <w:b w:val="1"/>
          <w:sz w:val="28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posOffset>-233045</wp:posOffset>
                </wp:positionH>
                <wp:positionV relativeFrom="paragraph">
                  <wp:posOffset>167005</wp:posOffset>
                </wp:positionV>
                <wp:extent cx="5917565" cy="1038225"/>
                <wp:effectExtent l="0" t="0" r="635" b="635"/>
                <wp:wrapNone/>
                <wp:docPr id="1031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3"/>
                      <wps:cNvSpPr txBox="1"/>
                      <wps:spPr>
                        <a:xfrm>
                          <a:off x="0" y="0"/>
                          <a:ext cx="591756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180" w:lineRule="auto"/>
                              <w:ind w:left="284" w:leftChars="0" w:right="879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〇　太枠内をご記入のうえ、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FAX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076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444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4408)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または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9"/>
                              <w:spacing w:line="180" w:lineRule="auto"/>
                              <w:ind w:left="284" w:leftChars="0" w:right="879" w:firstLine="420" w:firstLineChars="150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申込みサイトから、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  <w:u w:val="single" w:color="auto"/>
                              </w:rPr>
                              <w:t>5/30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  <w:u w:val="single" w:color="auto"/>
                              </w:rPr>
                              <w:t>（木）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までに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お申込みください。</w:t>
                            </w:r>
                          </w:p>
                          <w:p>
                            <w:pPr>
                              <w:pStyle w:val="19"/>
                              <w:spacing w:line="60" w:lineRule="auto"/>
                              <w:ind w:left="284" w:leftChars="0" w:right="879" w:firstLine="420" w:firstLineChars="150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  <w:u w:val="single" w:color="auto"/>
                              </w:rPr>
                            </w:pPr>
                          </w:p>
                          <w:p>
                            <w:pPr>
                              <w:pStyle w:val="19"/>
                              <w:spacing w:line="192" w:lineRule="auto"/>
                              <w:ind w:left="284" w:leftChars="0" w:right="879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〇　複数で受講される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場合は、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この用紙を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コピーしてご利用ください。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mso-position-vertical-relative:text;z-index:6;mso-wrap-distance-left:9pt;width:465.95pt;height:81.75pt;mso-position-horizontal-relative:margin;position:absolute;margin-left:-18.350000000000001pt;margin-top:13.15pt;mso-wrap-distance-bottom:0pt;mso-wrap-distance-right:9pt;mso-wrap-distance-top:0pt;v-text-anchor:middle;" o:spid="_x0000_s1031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19"/>
                        <w:spacing w:line="180" w:lineRule="auto"/>
                        <w:ind w:left="284" w:leftChars="0" w:right="879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〇　太枠内をご記入のうえ、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FAX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（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076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-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444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–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4408)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または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 xml:space="preserve"> </w:t>
                      </w:r>
                    </w:p>
                    <w:p>
                      <w:pPr>
                        <w:pStyle w:val="19"/>
                        <w:spacing w:line="180" w:lineRule="auto"/>
                        <w:ind w:left="284" w:leftChars="0" w:right="879" w:firstLine="420" w:firstLineChars="150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申込みサイトから、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  <w:u w:val="single" w:color="auto"/>
                        </w:rPr>
                        <w:t>5/30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  <w:u w:val="single" w:color="auto"/>
                        </w:rPr>
                        <w:t>（木）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までに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お申込みください。</w:t>
                      </w:r>
                    </w:p>
                    <w:p>
                      <w:pPr>
                        <w:pStyle w:val="19"/>
                        <w:spacing w:line="60" w:lineRule="auto"/>
                        <w:ind w:left="284" w:leftChars="0" w:right="879" w:firstLine="420" w:firstLineChars="150"/>
                        <w:rPr>
                          <w:rFonts w:hint="default" w:ascii="Meiryo UI" w:hAnsi="Meiryo UI" w:eastAsia="Meiryo UI"/>
                          <w:b w:val="1"/>
                          <w:sz w:val="28"/>
                          <w:u w:val="single" w:color="auto"/>
                        </w:rPr>
                      </w:pPr>
                    </w:p>
                    <w:p>
                      <w:pPr>
                        <w:pStyle w:val="19"/>
                        <w:spacing w:line="192" w:lineRule="auto"/>
                        <w:ind w:left="284" w:leftChars="0" w:right="879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〇　複数で受講される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場合は、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この用紙を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コピーしてご利用ください。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180" w:lineRule="auto"/>
        <w:ind w:right="879"/>
        <w:rPr>
          <w:rFonts w:hint="default" w:ascii="Meiryo UI" w:hAnsi="Meiryo UI" w:eastAsia="Meiryo UI"/>
          <w:b w:val="1"/>
          <w:sz w:val="24"/>
          <w:u w:val="single" w:color="auto"/>
        </w:rPr>
      </w:pPr>
      <w:r>
        <w:rPr>
          <w:rFonts w:hint="default" w:ascii="Meiryo UI" w:hAnsi="Meiryo UI" w:eastAsia="Meiryo UI"/>
          <w:b w:val="1"/>
          <w:sz w:val="24"/>
          <w:u w:val="single" w:color="auto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7476490</wp:posOffset>
                </wp:positionH>
                <wp:positionV relativeFrom="paragraph">
                  <wp:posOffset>160020</wp:posOffset>
                </wp:positionV>
                <wp:extent cx="1096645" cy="1023620"/>
                <wp:effectExtent l="635" t="635" r="29845" b="10795"/>
                <wp:wrapNone/>
                <wp:docPr id="1032" name="正方形/長方形 13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13"/>
                      <wps:cNvSpPr/>
                      <wps:spPr>
                        <a:xfrm>
                          <a:off x="0" y="0"/>
                          <a:ext cx="1096645" cy="102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" style="mso-position-vertical-relative:text;z-index:7;mso-wrap-distance-left:9pt;width:86.35pt;height:80.59pt;mso-position-horizontal-relative:text;position:absolute;margin-left:588.70000000000005pt;margin-top:12.6pt;mso-wrap-distance-bottom:0pt;mso-wrap-distance-right:9pt;mso-wrap-distance-top:0pt;" o:spid="_x0000_s1032" o:allowincell="t" o:allowoverlap="t" filled="f" stroked="t" strokecolor="#000000 [3213]" strokeweight="1pt" o:spt="1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ind w:right="879" w:firstLine="525" w:firstLineChars="250"/>
        <w:jc w:val="left"/>
        <w:rPr>
          <w:rFonts w:hint="default" w:ascii="Meiryo UI" w:hAnsi="Meiryo UI" w:eastAsia="Meiryo UI"/>
          <w:sz w:val="21"/>
        </w:rPr>
      </w:pPr>
    </w:p>
    <w:p>
      <w:pPr>
        <w:pStyle w:val="0"/>
        <w:spacing w:line="180" w:lineRule="auto"/>
        <w:jc w:val="right"/>
        <w:rPr>
          <w:rFonts w:hint="default" w:ascii="Meiryo UI" w:hAnsi="Meiryo UI" w:eastAsia="Meiryo UI"/>
          <w:b w:val="1"/>
          <w:sz w:val="36"/>
        </w:rPr>
      </w:pPr>
      <w:r>
        <w:rPr>
          <w:rFonts w:hint="default" w:ascii="Meiryo UI" w:hAnsi="Meiryo UI" w:eastAsia="Meiryo UI"/>
          <w:sz w:val="24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posOffset>5127625</wp:posOffset>
                </wp:positionH>
                <wp:positionV relativeFrom="paragraph">
                  <wp:posOffset>107315</wp:posOffset>
                </wp:positionV>
                <wp:extent cx="2162175" cy="51244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/>
                      <wps:spPr>
                        <a:xfrm>
                          <a:off x="0" y="0"/>
                          <a:ext cx="216217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↑申込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み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サイト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　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5;mso-wrap-distance-left:9pt;width:170.25pt;height:40.35pt;mso-position-horizontal-relative:margin;position:absolute;margin-left:403.75pt;margin-top:8.44pt;mso-wrap-distance-bottom:0pt;mso-wrap-distance-right:9pt;mso-wrap-distance-top:0pt;v-text-anchor:middle;mso-wrap-style:none;" o:spid="_x0000_s1033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↑申込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み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サイト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　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jc w:val="right"/>
        <w:rPr>
          <w:rFonts w:hint="default" w:ascii="Meiryo UI" w:hAnsi="Meiryo UI" w:eastAsia="Meiryo UI"/>
          <w:b w:val="1"/>
          <w:sz w:val="36"/>
        </w:rPr>
      </w:pPr>
      <w:r>
        <w:rPr>
          <w:rFonts w:hint="default" w:ascii="Meiryo UI" w:hAnsi="Meiryo UI" w:eastAsia="Meiryo UI"/>
          <w:b w:val="1"/>
          <w:sz w:val="16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-65405</wp:posOffset>
                </wp:positionH>
                <wp:positionV relativeFrom="paragraph">
                  <wp:posOffset>271145</wp:posOffset>
                </wp:positionV>
                <wp:extent cx="6829425" cy="292100"/>
                <wp:effectExtent l="0" t="0" r="635" b="635"/>
                <wp:wrapNone/>
                <wp:docPr id="1034" name="テキスト ボックス 7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7"/>
                      <wps:cNvSpPr txBox="1"/>
                      <wps:spPr>
                        <a:xfrm>
                          <a:off x="0" y="0"/>
                          <a:ext cx="68294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〇　内容</w:t>
                            </w: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が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変更となる場合は、「とやま就農ナビ」でお知らせします。是非、ご登録ください。</w:t>
                            </w:r>
                          </w:p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180" w:lineRule="auto"/>
                              <w:ind w:left="420" w:hanging="420" w:hangingChars="15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style="mso-position-vertical-relative:text;z-index:2;mso-wrap-distance-left:9pt;width:537.75pt;height:23pt;mso-position-horizontal-relative:margin;position:absolute;margin-left:-5.15pt;margin-top:21.35pt;mso-wrap-distance-bottom:0pt;mso-wrap-distance-right:9pt;mso-wrap-distance-top:0pt;v-text-anchor:middle;" o:spid="_x0000_s1034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〇　内容</w:t>
                      </w: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が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変更となる場合は、「とやま就農ナビ」でお知らせします。是非、ご登録ください。</w:t>
                      </w:r>
                    </w:p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180" w:lineRule="auto"/>
                        <w:ind w:left="420" w:hanging="420" w:hangingChars="150"/>
                        <w:jc w:val="left"/>
                        <w:rPr>
                          <w:rFonts w:hint="default" w:ascii="Meiryo UI" w:hAnsi="Meiryo UI" w:eastAsia="Meiryo UI"/>
                          <w:b w:val="1"/>
                          <w:color w:val="FF0000"/>
                          <w:sz w:val="2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jc w:val="right"/>
        <w:rPr>
          <w:rFonts w:hint="default" w:ascii="Meiryo UI" w:hAnsi="Meiryo UI" w:eastAsia="Meiryo UI"/>
          <w:sz w:val="18"/>
        </w:rPr>
      </w:pPr>
      <w:r>
        <w:rPr>
          <w:rFonts w:hint="eastAsia" w:ascii="Meiryo UI" w:hAnsi="Meiryo UI" w:eastAsia="Meiryo UI"/>
          <w:sz w:val="18"/>
        </w:rPr>
        <w:t>　</w:t>
      </w:r>
      <w:r>
        <w:rPr>
          <w:rFonts w:hint="default"/>
        </w:rPr>
        <w:t xml:space="preserve"> </w:t>
      </w:r>
    </w:p>
    <w:p>
      <w:pPr>
        <w:pStyle w:val="0"/>
        <w:jc w:val="right"/>
        <w:rPr>
          <w:rFonts w:hint="default" w:ascii="Meiryo UI" w:hAnsi="Meiryo UI" w:eastAsia="Meiryo UI"/>
          <w:sz w:val="20"/>
        </w:rPr>
      </w:pPr>
      <w:r>
        <w:rPr>
          <w:rFonts w:hint="default" w:ascii="Meiryo UI" w:hAnsi="Meiryo UI" w:eastAsia="Meiryo UI"/>
          <w:b w:val="1"/>
          <w:sz w:val="28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posOffset>3589655</wp:posOffset>
                </wp:positionH>
                <wp:positionV relativeFrom="paragraph">
                  <wp:posOffset>54610</wp:posOffset>
                </wp:positionV>
                <wp:extent cx="1581785" cy="512445"/>
                <wp:effectExtent l="0" t="0" r="635" b="635"/>
                <wp:wrapNone/>
                <wp:docPr id="1035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10"/>
                      <wps:cNvSpPr txBox="1"/>
                      <wps:spPr>
                        <a:xfrm>
                          <a:off x="0" y="0"/>
                          <a:ext cx="158178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auto"/>
                              <w:ind w:firstLine="280" w:firstLineChars="10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公式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LINE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　→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mso-position-vertical-relative:text;z-index:4;mso-wrap-distance-left:9pt;width:124.55pt;height:40.35pt;mso-position-horizontal-relative:margin;position:absolute;margin-left:282.64pt;margin-top:4.3pt;mso-wrap-distance-bottom:0pt;mso-wrap-distance-right:9pt;mso-wrap-distance-top:0pt;v-text-anchor:middle;" o:spid="_x0000_s1035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180" w:lineRule="auto"/>
                        <w:ind w:firstLine="280" w:firstLineChars="10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公式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LINE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　→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Meiryo UI" w:hAnsi="Meiryo UI" w:eastAsia="Meiryo UI"/>
          <w:b w:val="1"/>
          <w:sz w:val="28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518160</wp:posOffset>
                </wp:positionH>
                <wp:positionV relativeFrom="paragraph">
                  <wp:posOffset>54610</wp:posOffset>
                </wp:positionV>
                <wp:extent cx="2164715" cy="512445"/>
                <wp:effectExtent l="0" t="0" r="635" b="635"/>
                <wp:wrapNone/>
                <wp:docPr id="1036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9"/>
                      <wps:cNvSpPr txBox="1"/>
                      <wps:spPr>
                        <a:xfrm>
                          <a:off x="0" y="0"/>
                          <a:ext cx="2164715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auto"/>
                              <w:ind w:firstLine="280" w:firstLineChars="100"/>
                              <w:jc w:val="left"/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default" w:ascii="Meiryo UI" w:hAnsi="Meiryo UI" w:eastAsia="Meiryo UI"/>
                                <w:b w:val="1"/>
                                <w:sz w:val="28"/>
                              </w:rPr>
                              <w:t>公式</w:t>
                            </w:r>
                            <w:r>
                              <w:rPr>
                                <w:rFonts w:hint="eastAsia" w:ascii="Meiryo UI" w:hAnsi="Meiryo UI" w:eastAsia="Meiryo UI"/>
                                <w:b w:val="1"/>
                                <w:sz w:val="28"/>
                              </w:rPr>
                              <w:t>ホームページ　→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position-vertical-relative:text;z-index:3;mso-wrap-distance-left:9pt;width:170.45pt;height:40.35pt;mso-position-horizontal-relative:margin;position:absolute;margin-left:40.79pt;margin-top:4.3pt;mso-wrap-distance-bottom:0pt;mso-wrap-distance-right:9pt;mso-wrap-distance-top:0pt;v-text-anchor:middle;" o:spid="_x0000_s1036" o:allowincell="t" o:allowoverlap="t" filled="f" stroked="f" strokeweight="0.5pt" o:spt="202" type="#_x0000_t202">
                <v:fill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spacing w:line="180" w:lineRule="auto"/>
                        <w:ind w:firstLine="280" w:firstLineChars="100"/>
                        <w:jc w:val="left"/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</w:pPr>
                      <w:r>
                        <w:rPr>
                          <w:rFonts w:hint="default" w:ascii="Meiryo UI" w:hAnsi="Meiryo UI" w:eastAsia="Meiryo UI"/>
                          <w:b w:val="1"/>
                          <w:sz w:val="28"/>
                        </w:rPr>
                        <w:t>公式</w:t>
                      </w:r>
                      <w:r>
                        <w:rPr>
                          <w:rFonts w:hint="eastAsia" w:ascii="Meiryo UI" w:hAnsi="Meiryo UI" w:eastAsia="Meiryo UI"/>
                          <w:b w:val="1"/>
                          <w:sz w:val="28"/>
                        </w:rPr>
                        <w:t>ホームページ　→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 w:ascii="メイリオ" w:hAnsi="メイリオ" w:eastAsia="メイリオ"/>
        </w:rPr>
        <w:drawing>
          <wp:anchor distT="0" distB="0" distL="114300" distR="114300" simplePos="0" relativeHeight="12" behindDoc="1" locked="0" layoutInCell="1" hidden="0" allowOverlap="1">
            <wp:simplePos x="0" y="0"/>
            <wp:positionH relativeFrom="margin">
              <wp:posOffset>2439035</wp:posOffset>
            </wp:positionH>
            <wp:positionV relativeFrom="margin">
              <wp:posOffset>8804275</wp:posOffset>
            </wp:positionV>
            <wp:extent cx="575945" cy="575945"/>
            <wp:effectExtent l="23495" t="23495" r="24130" b="24130"/>
            <wp:wrapSquare wrapText="bothSides"/>
            <wp:docPr id="1037" name="qr" descr="https://qr.quel.jp/tmp/fe10acb2c2d4bf3015853f057cc6e83c.png?v=148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qr" descr="https://qr.quel.jp/tmp/fe10acb2c2d4bf3015853f057cc6e83c.png?v=14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游ゴシック" w:hAnsi="游ゴシック" w:eastAsia="游ゴシック"/>
          <w:sz w:val="28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margin">
              <wp:posOffset>5123180</wp:posOffset>
            </wp:positionH>
            <wp:positionV relativeFrom="margin">
              <wp:posOffset>8804275</wp:posOffset>
            </wp:positionV>
            <wp:extent cx="569595" cy="575945"/>
            <wp:effectExtent l="23495" t="23495" r="24130" b="24130"/>
            <wp:wrapSquare wrapText="bothSides"/>
            <wp:docPr id="1038" name="Picture 2" descr="C:\Users\515060\Desktop\写真\無題2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2" descr="C:\Users\515060\Desktop\写真\無題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213" t="26459" r="29985" b="6293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75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120" w:lineRule="auto"/>
        <w:ind w:left="560" w:right="879" w:hanging="560" w:hangingChars="200"/>
        <w:jc w:val="left"/>
        <w:rPr>
          <w:rFonts w:hint="default" w:ascii="Meiryo UI" w:hAnsi="Meiryo UI" w:eastAsia="Meiryo UI"/>
          <w:b w:val="1"/>
          <w:sz w:val="28"/>
        </w:rPr>
      </w:pPr>
    </w:p>
    <w:sectPr>
      <w:pgSz w:w="11906" w:h="16838"/>
      <w:pgMar w:top="1134" w:right="851" w:bottom="851" w:left="851" w:header="851" w:footer="992" w:gutter="0"/>
      <w:cols w:space="720"/>
      <w:textDirection w:val="lrTb"/>
      <w:docGrid w:linePitch="303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10"/>
  <w:drawingGridVerticalSpacing w:val="303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  <w:rPr>
      <w:sz w:val="22"/>
    </w:rPr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  <w:rPr>
      <w:sz w:val="22"/>
    </w:rPr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character" w:styleId="22">
    <w:name w:val="Hyperlink"/>
    <w:basedOn w:val="10"/>
    <w:next w:val="22"/>
    <w:link w:val="0"/>
    <w:uiPriority w:val="0"/>
    <w:rPr>
      <w:color w:val="0563C1" w:themeColor="hyperlink"/>
      <w:u w:val="single" w:color="auto"/>
    </w:rPr>
  </w:style>
  <w:style w:type="character" w:styleId="23" w:customStyle="1">
    <w:name w:val="msg_address1"/>
    <w:basedOn w:val="10"/>
    <w:next w:val="23"/>
    <w:link w:val="0"/>
    <w:uiPriority w:val="0"/>
    <w:rPr>
      <w:color w:val="0000FF"/>
    </w:rPr>
  </w:style>
  <w:style w:type="paragraph" w:styleId="24">
    <w:name w:val="Date"/>
    <w:basedOn w:val="0"/>
    <w:next w:val="0"/>
    <w:link w:val="25"/>
    <w:uiPriority w:val="0"/>
  </w:style>
  <w:style w:type="character" w:styleId="25" w:customStyle="1">
    <w:name w:val="日付 (文字)"/>
    <w:basedOn w:val="10"/>
    <w:next w:val="25"/>
    <w:link w:val="24"/>
    <w:uiPriority w:val="0"/>
    <w:rPr>
      <w:sz w:val="22"/>
    </w:rPr>
  </w:style>
  <w:style w:type="paragraph" w:styleId="26" w:customStyle="1">
    <w:name w:val="Default"/>
    <w:next w:val="26"/>
    <w:link w:val="0"/>
    <w:uiPriority w:val="0"/>
    <w:pPr>
      <w:widowControl w:val="0"/>
      <w:autoSpaceDE w:val="0"/>
      <w:autoSpaceDN w:val="0"/>
      <w:adjustRightInd w:val="0"/>
    </w:pPr>
    <w:rPr>
      <w:rFonts w:ascii="HG創英角ｺﾞｼｯｸUB" w:hAnsi="HG創英角ｺﾞｼｯｸUB" w:eastAsia="HG創英角ｺﾞｼｯｸUB"/>
      <w:color w:val="000000"/>
      <w:kern w:val="0"/>
      <w:sz w:val="24"/>
    </w:rPr>
  </w:style>
  <w:style w:type="character" w:styleId="27">
    <w:name w:val="footnote reference"/>
    <w:basedOn w:val="10"/>
    <w:next w:val="27"/>
    <w:link w:val="0"/>
    <w:uiPriority w:val="0"/>
    <w:semiHidden/>
    <w:rPr>
      <w:vertAlign w:val="superscript"/>
    </w:rPr>
  </w:style>
  <w:style w:type="character" w:styleId="28">
    <w:name w:val="endnote reference"/>
    <w:basedOn w:val="10"/>
    <w:next w:val="28"/>
    <w:link w:val="0"/>
    <w:uiPriority w:val="0"/>
    <w:semiHidden/>
    <w:rPr>
      <w:vertAlign w:val="superscript"/>
    </w:rPr>
  </w:style>
  <w:style w:type="table" w:styleId="29">
    <w:name w:val="Table Grid"/>
    <w:basedOn w:val="11"/>
    <w:next w:val="29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openxmlformats.org/officeDocument/2006/relationships/hyperlink" Target="https://taff.or.jp/nou/syunou-navi/" TargetMode="External" /><Relationship Id="rId9" Type="http://schemas.openxmlformats.org/officeDocument/2006/relationships/hyperlink" Target="https://taff.or.jp/nou/syunou-navi/" TargetMode="External" /><Relationship Id="rId10" Type="http://schemas.openxmlformats.org/officeDocument/2006/relationships/image" Target="media/image4.png" /><Relationship Id="rId11" Type="http://schemas.openxmlformats.org/officeDocument/2006/relationships/image" Target="media/image5.jp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70</TotalTime>
  <Pages>2</Pages>
  <Words>87</Words>
  <Characters>1661</Characters>
  <Application>JUST Note</Application>
  <Lines>307</Lines>
  <Paragraphs>121</Paragraphs>
  <Company>情報政策課</Company>
  <CharactersWithSpaces>1693</CharactersWithSpaces>
  <AppVersion>5.0.4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松崎　明子</dc:creator>
  <cp:lastModifiedBy>満保　佑基</cp:lastModifiedBy>
  <cp:lastPrinted>2024-04-18T08:15:00Z</cp:lastPrinted>
  <dcterms:created xsi:type="dcterms:W3CDTF">2024-04-18T08:39:00Z</dcterms:created>
  <dcterms:modified xsi:type="dcterms:W3CDTF">2024-05-07T01:06:19Z</dcterms:modified>
  <cp:revision>12</cp:revision>
</cp:coreProperties>
</file>