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42"/>
        <w:rPr>
          <w:rFonts w:hint="default" w:ascii="HGｺﾞｼｯｸM" w:hAnsi="HGｺﾞｼｯｸM" w:eastAsia="HGｺﾞｼｯｸM"/>
          <w:sz w:val="28"/>
        </w:rPr>
      </w:pPr>
      <w:r>
        <w:rPr>
          <w:rFonts w:hint="eastAsia" w:ascii="HGｺﾞｼｯｸM" w:hAnsi="HGｺﾞｼｯｸM" w:eastAsia="HGｺﾞｼｯｸM"/>
          <w:sz w:val="28"/>
        </w:rPr>
        <w:t>○○施設　土砂災害に関する避難確保計画</w:t>
      </w:r>
    </w:p>
    <w:p>
      <w:pPr>
        <w:pStyle w:val="0"/>
        <w:wordWrap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作　成：平成○年○月○日　</w:t>
      </w:r>
    </w:p>
    <w:p>
      <w:pPr>
        <w:pStyle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　（改　訂：平成○年○月○日）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１［目的］</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本避難確保計画は、○○施設に勤務する職員（以下「施設職員」という）および施設の利用者または出入りする全ての者（以下「利用者等」という）に適用する。</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w:t>
      </w:r>
      <w:r>
        <w:rPr>
          <w:rFonts w:hint="default" w:ascii="HGｺﾞｼｯｸM" w:hAnsi="HGｺﾞｼｯｸM" w:eastAsia="HGｺﾞｼｯｸM"/>
          <w:sz w:val="24"/>
        </w:rPr>
        <w:t>施設の状況</w:t>
      </w:r>
      <w:r>
        <w:rPr>
          <w:rFonts w:hint="eastAsia" w:ascii="HGｺﾞｼｯｸM" w:hAnsi="HGｺﾞｼｯｸM" w:eastAsia="HGｺﾞｼｯｸM"/>
          <w:sz w:val="24"/>
        </w:rPr>
        <w:t>】</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平日：</w:t>
      </w:r>
      <w:r>
        <w:rPr>
          <w:rFonts w:hint="default" w:ascii="HGｺﾞｼｯｸM" w:hAnsi="HGｺﾞｼｯｸM" w:eastAsia="HGｺﾞｼｯｸM"/>
          <w:sz w:val="24"/>
        </w:rPr>
        <w:t>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r>
        <w:rPr>
          <w:rFonts w:hint="eastAsia" w:ascii="HGｺﾞｼｯｸM" w:hAnsi="HGｺﾞｼｯｸM" w:eastAsia="HGｺﾞｼｯｸM"/>
          <w:sz w:val="24"/>
        </w:rPr>
        <w:t>（</w:t>
      </w:r>
      <w:r>
        <w:rPr>
          <w:rFonts w:hint="default" w:ascii="HGｺﾞｼｯｸM" w:hAnsi="HGｺﾞｼｯｸM" w:eastAsia="HGｺﾞｼｯｸM"/>
          <w:sz w:val="24"/>
        </w:rPr>
        <w:t>夜間：利用者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r>
        <w:rPr>
          <w:rFonts w:hint="eastAsia" w:ascii="HGｺﾞｼｯｸM" w:hAnsi="HGｺﾞｼｯｸM" w:eastAsia="HGｺﾞｼｯｸM"/>
          <w:sz w:val="24"/>
        </w:rPr>
        <w:t>）</w:t>
      </w:r>
    </w:p>
    <w:p>
      <w:pPr>
        <w:pStyle w:val="0"/>
        <w:ind w:firstLine="720" w:firstLineChars="300"/>
        <w:rPr>
          <w:rFonts w:hint="default" w:ascii="HGｺﾞｼｯｸM" w:hAnsi="HGｺﾞｼｯｸM" w:eastAsia="HGｺﾞｼｯｸM"/>
          <w:sz w:val="24"/>
        </w:rPr>
      </w:pPr>
      <w:r>
        <w:rPr>
          <w:rFonts w:hint="default" w:ascii="HGｺﾞｼｯｸM" w:hAnsi="HGｺﾞｼｯｸM" w:eastAsia="HGｺﾞｼｯｸM"/>
          <w:sz w:val="24"/>
        </w:rPr>
        <w:t>休日：利用者</w:t>
      </w:r>
      <w:r>
        <w:rPr>
          <w:rFonts w:hint="eastAsia" w:ascii="HGｺﾞｼｯｸM" w:hAnsi="HGｺﾞｼｯｸM" w:eastAsia="HGｺﾞｼｯｸM"/>
          <w:sz w:val="24"/>
        </w:rPr>
        <w:t>　○</w:t>
      </w:r>
      <w:r>
        <w:rPr>
          <w:rFonts w:hint="default" w:ascii="HGｺﾞｼｯｸM" w:hAnsi="HGｺﾞｼｯｸM" w:eastAsia="HGｺﾞｼｯｸM"/>
          <w:sz w:val="24"/>
        </w:rPr>
        <w:t>名、施設職員　</w:t>
      </w:r>
      <w:r>
        <w:rPr>
          <w:rFonts w:hint="eastAsia" w:ascii="HGｺﾞｼｯｸM" w:hAnsi="HGｺﾞｼｯｸM" w:eastAsia="HGｺﾞｼｯｸM"/>
          <w:sz w:val="24"/>
        </w:rPr>
        <w:t>○</w:t>
      </w:r>
      <w:r>
        <w:rPr>
          <w:rFonts w:hint="default" w:ascii="HGｺﾞｼｯｸM" w:hAnsi="HGｺﾞｼｯｸM" w:eastAsia="HGｺﾞｼｯｸM"/>
          <w:sz w:val="24"/>
        </w:rPr>
        <w:t>名</w:t>
      </w:r>
    </w:p>
    <w:p>
      <w:pPr>
        <w:pStyle w:val="0"/>
        <w:ind w:left="141" w:leftChars="67" w:firstLine="281" w:firstLineChars="117"/>
        <w:rPr>
          <w:rFonts w:hint="eastAsia"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２［防災体制に関する事項］</w:t>
      </w: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［各班の任務と組織］</w:t>
      </w: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各班の任務</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指揮班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施設管理者を支援し、各班へ必要な事項を指示する。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情報収集班</w:t>
      </w:r>
    </w:p>
    <w:p>
      <w:pPr>
        <w:pStyle w:val="17"/>
        <w:ind w:left="1094" w:leftChars="521"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テレビ、ラジオ、インターネットなどを活用した積極的な情報収集、がけ崩れ等の前兆現象の把握や被害情報などを収集し、指揮班、避難誘導班に必要事項を報告・伝達する。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避難誘導班</w:t>
      </w:r>
    </w:p>
    <w:p>
      <w:pPr>
        <w:pStyle w:val="17"/>
        <w:ind w:left="1050" w:leftChars="500" w:firstLine="312" w:firstLineChars="130"/>
        <w:rPr>
          <w:rFonts w:hint="default" w:ascii="HGｺﾞｼｯｸM" w:hAnsi="HGｺﾞｼｯｸM" w:eastAsia="HGｺﾞｼｯｸM"/>
          <w:sz w:val="24"/>
        </w:rPr>
      </w:pPr>
      <w:r>
        <w:rPr>
          <w:rFonts w:hint="eastAsia" w:ascii="HGｺﾞｼｯｸM" w:hAnsi="HGｺﾞｼｯｸM" w:eastAsia="HGｺﾞｼｯｸM"/>
          <w:sz w:val="24"/>
        </w:rPr>
        <w:t>避難準備・高齢者等避難開始の情報が発令された場合、がけ崩れ等の前兆　　現象などを発見した場合に、利用者等を安全な場所へ避難誘導する。</w:t>
      </w:r>
    </w:p>
    <w:p>
      <w:pPr>
        <w:pStyle w:val="17"/>
        <w:ind w:left="851" w:leftChars="0" w:firstLine="290" w:firstLineChars="121"/>
        <w:rPr>
          <w:rFonts w:hint="default" w:ascii="HGｺﾞｼｯｸM" w:hAnsi="HGｺﾞｼｯｸM" w:eastAsia="HGｺﾞｼｯｸM"/>
          <w:sz w:val="24"/>
        </w:rPr>
      </w:pP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組織図</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4" behindDoc="0" locked="0" layoutInCell="1" hidden="0" allowOverlap="1">
            <wp:simplePos x="0" y="0"/>
            <wp:positionH relativeFrom="margin">
              <wp:align>right</wp:align>
            </wp:positionH>
            <wp:positionV relativeFrom="paragraph">
              <wp:posOffset>7620</wp:posOffset>
            </wp:positionV>
            <wp:extent cx="5424170" cy="2018665"/>
            <wp:effectExtent l="0" t="0" r="0" b="0"/>
            <wp:wrapNone/>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7"/>
                    <a:stretch>
                      <a:fillRect/>
                    </a:stretch>
                  </pic:blipFill>
                  <pic:spPr>
                    <a:xfrm>
                      <a:off x="0" y="0"/>
                      <a:ext cx="5424170" cy="2018665"/>
                    </a:xfrm>
                    <a:prstGeom prst="rect">
                      <a:avLst/>
                    </a:prstGeom>
                    <a:noFill/>
                    <a:ln>
                      <a:noFill/>
                    </a:ln>
                  </pic:spPr>
                </pic:pic>
              </a:graphicData>
            </a:graphic>
          </wp:anchor>
        </w:drawing>
      </w:r>
    </w:p>
    <w:p>
      <w:pPr>
        <w:pStyle w:val="0"/>
        <w:rPr>
          <w:rFonts w:hint="default" w:ascii="HGｺﾞｼｯｸM" w:hAnsi="HGｺﾞｼｯｸM" w:eastAsia="HGｺﾞｼｯｸM"/>
          <w:sz w:val="24"/>
        </w:rPr>
      </w:pPr>
    </w:p>
    <w:p>
      <w:pPr>
        <w:pStyle w:val="0"/>
        <w:rPr>
          <w:rFonts w:hint="eastAsia"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w:t>
      </w:r>
      <w:r>
        <w:rPr>
          <w:rFonts w:hint="eastAsia" w:ascii="HGｺﾞｼｯｸM" w:hAnsi="HGｺﾞｼｯｸM" w:eastAsia="HGｺﾞｼｯｸM"/>
          <w:sz w:val="24"/>
        </w:rPr>
        <w:t>-</w:t>
      </w:r>
      <w:r>
        <w:rPr>
          <w:rFonts w:hint="eastAsia" w:ascii="HGｺﾞｼｯｸM" w:hAnsi="HGｺﾞｼｯｸM" w:eastAsia="HGｺﾞｼｯｸM"/>
          <w:sz w:val="24"/>
        </w:rPr>
        <w:t>○　職員の役割分担</w:t>
      </w:r>
    </w:p>
    <w:p>
      <w:pPr>
        <w:pStyle w:val="0"/>
        <w:jc w:val="center"/>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参集基準</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参集基準</w:t>
      </w:r>
    </w:p>
    <w:tbl>
      <w:tblPr>
        <w:tblStyle w:val="61"/>
        <w:tblpPr w:leftFromText="142" w:rightFromText="142" w:topFromText="0" w:bottomFromText="0" w:vertAnchor="text" w:horzAnchor="margin" w:tblpXSpec="right" w:tblpY="68"/>
        <w:tblW w:w="8789" w:type="dxa"/>
        <w:tblLayout w:type="fixed"/>
        <w:tblLook w:firstRow="1" w:lastRow="0" w:firstColumn="1" w:lastColumn="0" w:noHBand="0" w:noVBand="1" w:val="04A0"/>
      </w:tblPr>
      <w:tblGrid>
        <w:gridCol w:w="1843"/>
        <w:gridCol w:w="2547"/>
        <w:gridCol w:w="2409"/>
        <w:gridCol w:w="1990"/>
      </w:tblGrid>
      <w:tr>
        <w:trPr/>
        <w:tc>
          <w:tcPr>
            <w:tcW w:w="1843" w:type="dxa"/>
            <w:vAlign w:val="center"/>
          </w:tcPr>
          <w:p>
            <w:pPr>
              <w:pStyle w:val="0"/>
              <w:snapToGrid w:val="0"/>
              <w:rPr>
                <w:rFonts w:hint="default" w:ascii="HGｺﾞｼｯｸM" w:hAnsi="HGｺﾞｼｯｸM" w:eastAsia="HGｺﾞｼｯｸM"/>
                <w:sz w:val="20"/>
              </w:rPr>
            </w:pPr>
          </w:p>
        </w:tc>
        <w:tc>
          <w:tcPr>
            <w:tcW w:w="2547"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判断基準</w:t>
            </w:r>
          </w:p>
        </w:tc>
        <w:tc>
          <w:tcPr>
            <w:tcW w:w="2409"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主な業務内容</w:t>
            </w:r>
          </w:p>
        </w:tc>
        <w:tc>
          <w:tcPr>
            <w:tcW w:w="1990"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対応者</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参集準備</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・台風接近が予想される場合</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・大雨が予想される場合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応援当番職員参集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・大雨警報が発表された場合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・避難準備</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・防災当番施設職員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全職員参集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・土砂災害警戒情報が発表された場合</w:t>
            </w:r>
          </w:p>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・避難準備・高齢者等避難勧告等が発令された場合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・関係行政機関等への連絡・通報</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・避難誘導</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bl>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ind w:left="0" w:leftChars="0" w:firstLineChars="0"/>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rPr>
        <w:drawing>
          <wp:anchor distT="0" distB="0" distL="114300" distR="114300" simplePos="0" relativeHeight="3" behindDoc="0" locked="0" layoutInCell="1" hidden="0" allowOverlap="1">
            <wp:simplePos x="0" y="0"/>
            <wp:positionH relativeFrom="margin">
              <wp:posOffset>1624330</wp:posOffset>
            </wp:positionH>
            <wp:positionV relativeFrom="paragraph">
              <wp:posOffset>163195</wp:posOffset>
            </wp:positionV>
            <wp:extent cx="3686175" cy="2945765"/>
            <wp:effectExtent l="0" t="0" r="0" b="0"/>
            <wp:wrapNone/>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3686175" cy="2945765"/>
                    </a:xfrm>
                    <a:prstGeom prst="rect">
                      <a:avLst/>
                    </a:prstGeom>
                    <a:noFill/>
                    <a:ln>
                      <a:noFill/>
                    </a:ln>
                  </pic:spPr>
                </pic:pic>
              </a:graphicData>
            </a:graphic>
          </wp:anchor>
        </w:drawing>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連絡網</w:t>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　緊急時連絡網</w:t>
      </w:r>
    </w:p>
    <w:p>
      <w:pPr>
        <w:pStyle w:val="0"/>
        <w:jc w:val="center"/>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関係機関緊急連絡先</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関係機関緊急時連絡先</w:t>
      </w:r>
      <w:r>
        <w:rPr>
          <w:rFonts w:hint="eastAsia" w:ascii="HGｺﾞｼｯｸM" w:hAnsi="HGｺﾞｼｯｸM" w:eastAsia="HGｺﾞｼｯｸM"/>
          <w:sz w:val="24"/>
        </w:rPr>
        <w:t xml:space="preserve"> </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2" behindDoc="0" locked="0" layoutInCell="1" hidden="0" allowOverlap="1">
            <wp:simplePos x="0" y="0"/>
            <wp:positionH relativeFrom="margin">
              <wp:posOffset>996950</wp:posOffset>
            </wp:positionH>
            <wp:positionV relativeFrom="paragraph">
              <wp:posOffset>5715</wp:posOffset>
            </wp:positionV>
            <wp:extent cx="4843780" cy="2914650"/>
            <wp:effectExtent l="0" t="0" r="0" b="0"/>
            <wp:wrapNone/>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9"/>
                    <a:stretch>
                      <a:fillRect/>
                    </a:stretch>
                  </pic:blipFill>
                  <pic:spPr>
                    <a:xfrm>
                      <a:off x="0" y="0"/>
                      <a:ext cx="4843780" cy="2914650"/>
                    </a:xfrm>
                    <a:prstGeom prst="rect">
                      <a:avLst/>
                    </a:prstGeom>
                    <a:noFill/>
                    <a:ln>
                      <a:noFill/>
                    </a:ln>
                  </pic:spPr>
                </pic:pic>
              </a:graphicData>
            </a:graphic>
          </wp:anchor>
        </w:drawing>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(2)</w:t>
      </w:r>
      <w:r>
        <w:rPr>
          <w:rFonts w:hint="eastAsia" w:ascii="HGｺﾞｼｯｸM" w:hAnsi="HGｺﾞｼｯｸM" w:eastAsia="HGｺﾞｼｯｸM"/>
          <w:sz w:val="24"/>
        </w:rPr>
        <w:t>［事前対策］</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台風の接近などあらかじめ土砂災害の危険性が高まることが予想される場合は、夜間当直施設職員の増員やデイサービスの中止などを検討するとともに、各施設職員の役割分担を再確認する。</w:t>
      </w:r>
    </w:p>
    <w:p>
      <w:pPr>
        <w:pStyle w:val="0"/>
        <w:ind w:left="210" w:leftChars="100" w:firstLine="240" w:firstLineChars="100"/>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eastAsia" w:ascii="HGｺﾞｼｯｸM" w:hAnsi="HGｺﾞｼｯｸM" w:eastAsia="HGｺﾞｼｯｸM"/>
          <w:sz w:val="24"/>
        </w:rPr>
        <w:t>［情報収集及び伝達］</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情報収集班は、気象情報、気象警報、避難勧告等の情報について、次表に示す方法により、情報を収集し、指揮班、避難誘導班および利用者等へ必要事項を報告・連絡する。</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また、がけ崩れ等の前兆現象や被災時の被害状況などの情報を入手した場合は速やかに、市役所・消防署等へ通報する。</w:t>
      </w: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主な情報及び収集方法</w:t>
      </w:r>
    </w:p>
    <w:tbl>
      <w:tblPr>
        <w:tblStyle w:val="61"/>
        <w:tblW w:w="8789" w:type="dxa"/>
        <w:tblInd w:w="704" w:type="dxa"/>
        <w:tblLayout w:type="fixed"/>
        <w:tblLook w:firstRow="1" w:lastRow="0" w:firstColumn="1" w:lastColumn="0" w:noHBand="0" w:noVBand="1" w:val="04A0"/>
      </w:tblPr>
      <w:tblGrid>
        <w:gridCol w:w="3394"/>
        <w:gridCol w:w="3255"/>
        <w:gridCol w:w="2140"/>
      </w:tblGrid>
      <w:tr>
        <w:trPr/>
        <w:tc>
          <w:tcPr>
            <w:tcW w:w="3394"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収集する情報</w:t>
            </w:r>
          </w:p>
        </w:tc>
        <w:tc>
          <w:tcPr>
            <w:tcW w:w="3255"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収集方法</w:t>
            </w:r>
          </w:p>
        </w:tc>
        <w:tc>
          <w:tcPr>
            <w:tcW w:w="2140"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施設</w:t>
            </w:r>
            <w:r>
              <w:rPr>
                <w:rFonts w:hint="default" w:ascii="HGPｺﾞｼｯｸM" w:hAnsi="HGPｺﾞｼｯｸM" w:eastAsia="HGPｺﾞｼｯｸM"/>
                <w:sz w:val="24"/>
              </w:rPr>
              <w:t>職員共有方法</w:t>
            </w:r>
          </w:p>
        </w:tc>
      </w:tr>
      <w:tr>
        <w:trPr/>
        <w:tc>
          <w:tcPr>
            <w:tcW w:w="339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気象情報</w:t>
            </w:r>
          </w:p>
        </w:tc>
        <w:tc>
          <w:tcPr>
            <w:tcW w:w="3255"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テレビ・ラジオ、インターネット（砺波市ホームページ「防災・緊急情報」、超高密度気象　情報システム（ポテカ）、その他天気情報サイト等</w:t>
            </w:r>
          </w:p>
        </w:tc>
        <w:tc>
          <w:tcPr>
            <w:tcW w:w="2140"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39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土砂災害警戒情報</w:t>
            </w:r>
          </w:p>
        </w:tc>
        <w:tc>
          <w:tcPr>
            <w:tcW w:w="3255"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インターネット（砺波市ホーム　ページ「防災・緊急情報」）、　防災行政無線</w:t>
            </w:r>
          </w:p>
        </w:tc>
        <w:tc>
          <w:tcPr>
            <w:tcW w:w="2140"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39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避難勧告等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trike w:val="0"/>
                <w:dstrike w:val="0"/>
                <w:color w:val="auto"/>
                <w:sz w:val="24"/>
              </w:rPr>
              <w:t>・</w:t>
            </w:r>
            <w:r>
              <w:rPr>
                <w:rFonts w:hint="default" w:ascii="HGPｺﾞｼｯｸM" w:hAnsi="HGPｺﾞｼｯｸM" w:eastAsia="HGPｺﾞｼｯｸM"/>
                <w:sz w:val="24"/>
              </w:rPr>
              <w:t>高齢者等避難開始</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・避難指示等</w:t>
            </w:r>
            <w:bookmarkStart w:id="0" w:name="_GoBack"/>
            <w:bookmarkEnd w:id="0"/>
          </w:p>
        </w:tc>
        <w:tc>
          <w:tcPr>
            <w:tcW w:w="3255"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砺波市広報車、防災行政　　無線、エリアメール、ケーブルテレビ、コミュニティ</w:t>
            </w:r>
            <w:r>
              <w:rPr>
                <w:rFonts w:hint="eastAsia" w:ascii="HGPｺﾞｼｯｸM" w:hAnsi="HGPｺﾞｼｯｸM" w:eastAsia="HGPｺﾞｼｯｸM"/>
                <w:sz w:val="24"/>
              </w:rPr>
              <w:t>FM</w:t>
            </w:r>
            <w:r>
              <w:rPr>
                <w:rFonts w:hint="eastAsia" w:ascii="HGPｺﾞｼｯｸM" w:hAnsi="HGPｺﾞｼｯｸM" w:eastAsia="HGPｺﾞｼｯｸM"/>
                <w:sz w:val="24"/>
              </w:rPr>
              <w:t>、砺波市緊急メール、砺波市ホームページ「防災・緊急情報」、インターネット等</w:t>
            </w:r>
          </w:p>
        </w:tc>
        <w:tc>
          <w:tcPr>
            <w:tcW w:w="2140"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bl>
    <w:p>
      <w:pPr>
        <w:pStyle w:val="0"/>
        <w:snapToGrid w:val="0"/>
        <w:rPr>
          <w:rFonts w:hint="default" w:ascii="HGｺﾞｼｯｸM" w:hAnsi="HGｺﾞｼｯｸM" w:eastAsia="HGｺﾞｼｯｸM"/>
          <w:sz w:val="24"/>
        </w:rPr>
      </w:pP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情報伝達の内容・連絡先等</w:t>
      </w:r>
    </w:p>
    <w:tbl>
      <w:tblPr>
        <w:tblStyle w:val="61"/>
        <w:tblW w:w="8789" w:type="dxa"/>
        <w:tblInd w:w="704" w:type="dxa"/>
        <w:tblLayout w:type="fixed"/>
        <w:tblLook w:firstRow="1" w:lastRow="0" w:firstColumn="1" w:lastColumn="0" w:noHBand="0" w:noVBand="1" w:val="04A0"/>
      </w:tblPr>
      <w:tblGrid>
        <w:gridCol w:w="1386"/>
        <w:gridCol w:w="1449"/>
        <w:gridCol w:w="1276"/>
        <w:gridCol w:w="4678"/>
      </w:tblGrid>
      <w:tr>
        <w:trPr/>
        <w:tc>
          <w:tcPr>
            <w:tcW w:w="138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報告対象情報</w:t>
            </w:r>
          </w:p>
        </w:tc>
        <w:tc>
          <w:tcPr>
            <w:tcW w:w="1449"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担当者</w:t>
            </w:r>
          </w:p>
        </w:tc>
        <w:tc>
          <w:tcPr>
            <w:tcW w:w="127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伝達</w:t>
            </w:r>
          </w:p>
          <w:p>
            <w:pPr>
              <w:pStyle w:val="0"/>
              <w:snapToGrid w:val="0"/>
              <w:jc w:val="center"/>
              <w:rPr>
                <w:rFonts w:hint="default" w:ascii="HGPｺﾞｼｯｸM" w:hAnsi="HGPｺﾞｼｯｸM" w:eastAsia="HGPｺﾞｼｯｸM"/>
                <w:sz w:val="24"/>
              </w:rPr>
            </w:pPr>
            <w:r>
              <w:rPr>
                <w:rFonts w:hint="default" w:ascii="HGPｺﾞｼｯｸM" w:hAnsi="HGPｺﾞｼｯｸM" w:eastAsia="HGPｺﾞｼｯｸM"/>
                <w:sz w:val="24"/>
              </w:rPr>
              <w:t>手段</w:t>
            </w:r>
          </w:p>
        </w:tc>
        <w:tc>
          <w:tcPr>
            <w:tcW w:w="4678"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報告先</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前兆現象</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被害</w:t>
            </w:r>
            <w:r>
              <w:rPr>
                <w:rFonts w:hint="default" w:ascii="HGPｺﾞｼｯｸM" w:hAnsi="HGPｺﾞｼｯｸM" w:eastAsia="HGPｺﾞｼｯｸM"/>
                <w:sz w:val="24"/>
              </w:rPr>
              <w:t>情報</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w:t>
            </w:r>
            <w:r>
              <w:rPr>
                <w:rFonts w:hint="default" w:ascii="HGPｺﾞｼｯｸM" w:hAnsi="HGPｺﾞｼｯｸM" w:eastAsia="HGPｺﾞｼｯｸM"/>
                <w:sz w:val="24"/>
              </w:rPr>
              <w:t>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rHeight w:val="555" w:hRule="atLeast"/>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w:t>
            </w:r>
            <w:r>
              <w:rPr>
                <w:rFonts w:hint="default" w:ascii="HGPｺﾞｼｯｸM" w:hAnsi="HGPｺﾞｼｯｸM" w:eastAsia="HGPｺﾞｼｯｸM"/>
                <w:sz w:val="24"/>
              </w:rPr>
              <w:t>準備</w:t>
            </w:r>
            <w:r>
              <w:rPr>
                <w:rFonts w:hint="eastAsia" w:ascii="HGPｺﾞｼｯｸM" w:hAnsi="HGPｺﾞｼｯｸM" w:eastAsia="HGPｺﾞｼｯｸM"/>
                <w:sz w:val="24"/>
              </w:rPr>
              <w:t>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福祉担当、防災担当）、消防等</w:t>
            </w:r>
          </w:p>
        </w:tc>
      </w:tr>
      <w:tr>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避難開始等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市町村役場（福祉担当、防災担当）、消防等</w:t>
            </w:r>
          </w:p>
        </w:tc>
      </w:tr>
    </w:tbl>
    <w:p>
      <w:pPr>
        <w:pStyle w:val="0"/>
        <w:ind w:left="141" w:leftChars="67" w:firstLine="281" w:firstLineChars="117"/>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３［避難誘導に関する事項］</w:t>
      </w: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避難誘導等</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○○指定緊急避難場所へ避難誘導する。</w:t>
      </w:r>
    </w:p>
    <w:p>
      <w:pPr>
        <w:pStyle w:val="0"/>
        <w:ind w:left="960" w:hanging="960" w:hangingChars="400"/>
        <w:rPr>
          <w:rFonts w:hint="default" w:ascii="HGｺﾞｼｯｸM" w:hAnsi="HGｺﾞｼｯｸM" w:eastAsia="HGｺﾞｼｯｸM"/>
          <w:sz w:val="24"/>
        </w:rPr>
      </w:pPr>
      <w:r>
        <w:rPr>
          <w:rFonts w:hint="eastAsia" w:ascii="HGｺﾞｼｯｸM" w:hAnsi="HGｺﾞｼｯｸM" w:eastAsia="HGｺﾞｼｯｸM"/>
          <w:sz w:val="24"/>
        </w:rPr>
        <w:t>　　　　但し、指定緊急避難場所まで立ち退き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が困難な場合は、近隣の待避場所○○に待避する。</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が危険な場合は、施設の○○室へ避難誘導する。</w:t>
      </w:r>
    </w:p>
    <w:p>
      <w:pPr>
        <w:pStyle w:val="0"/>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避難基準</w:t>
      </w: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市役所等からの情報に基づく判断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次の気象情報の発表や避難勧告等の発令があった場合に、避難等を開始する。</w:t>
      </w:r>
    </w:p>
    <w:p>
      <w:pPr>
        <w:pStyle w:val="17"/>
        <w:numPr>
          <w:ilvl w:val="0"/>
          <w:numId w:val="16"/>
        </w:numPr>
        <w:ind w:left="1701" w:leftChars="0"/>
        <w:rPr>
          <w:rFonts w:hint="default" w:ascii="HGｺﾞｼｯｸM" w:hAnsi="HGｺﾞｼｯｸM" w:eastAsia="HGｺﾞｼｯｸM"/>
          <w:sz w:val="24"/>
        </w:rPr>
      </w:pPr>
      <w:r>
        <w:rPr>
          <w:rFonts w:hint="eastAsia" w:ascii="HGｺﾞｼｯｸM" w:hAnsi="HGｺﾞｼｯｸM" w:eastAsia="HGｺﾞｼｯｸM"/>
          <w:sz w:val="24"/>
        </w:rPr>
        <w:t>避難開始基準</w:t>
      </w:r>
      <w:r>
        <w:rPr>
          <w:rFonts w:hint="default" w:ascii="HGｺﾞｼｯｸM" w:hAnsi="HGｺﾞｼｯｸM" w:eastAsia="HGｺﾞｼｯｸM"/>
          <w:sz w:val="24"/>
        </w:rPr>
        <w:t>：</w:t>
      </w:r>
      <w:r>
        <w:rPr>
          <w:rFonts w:hint="eastAsia" w:ascii="HGｺﾞｼｯｸM" w:hAnsi="HGｺﾞｼｯｸM" w:eastAsia="HGｺﾞｼｯｸM"/>
          <w:sz w:val="24"/>
        </w:rPr>
        <w:t>避難準備</w:t>
      </w:r>
      <w:r>
        <w:rPr>
          <w:rFonts w:hint="default" w:ascii="HGｺﾞｼｯｸM" w:hAnsi="HGｺﾞｼｯｸM" w:eastAsia="HGｺﾞｼｯｸM"/>
          <w:sz w:val="24"/>
        </w:rPr>
        <w:t>・</w:t>
      </w:r>
      <w:r>
        <w:rPr>
          <w:rFonts w:hint="eastAsia" w:ascii="HGｺﾞｼｯｸM" w:hAnsi="HGｺﾞｼｯｸM" w:eastAsia="HGｺﾞｼｯｸM"/>
          <w:sz w:val="24"/>
        </w:rPr>
        <w:t>高齢者</w:t>
      </w:r>
      <w:r>
        <w:rPr>
          <w:rFonts w:hint="default" w:ascii="HGｺﾞｼｯｸM" w:hAnsi="HGｺﾞｼｯｸM" w:eastAsia="HGｺﾞｼｯｸM"/>
          <w:sz w:val="24"/>
        </w:rPr>
        <w:t>等避難開始</w:t>
      </w:r>
      <w:r>
        <w:rPr>
          <w:rFonts w:hint="eastAsia" w:ascii="HGｺﾞｼｯｸM" w:hAnsi="HGｺﾞｼｯｸM" w:eastAsia="HGｺﾞｼｯｸM"/>
          <w:sz w:val="24"/>
        </w:rPr>
        <w:t>の</w:t>
      </w:r>
      <w:r>
        <w:rPr>
          <w:rFonts w:hint="default" w:ascii="HGｺﾞｼｯｸM" w:hAnsi="HGｺﾞｼｯｸM" w:eastAsia="HGｺﾞｼｯｸM"/>
          <w:sz w:val="24"/>
        </w:rPr>
        <w:t>発令</w:t>
      </w: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自主避難の判断</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次に示すような土砂災害の前兆現象を確認した際は、市役所等の情報を待つことなく避難を開始する。前兆現象については、安全確保のため、施設内から確認できる範囲で把握し、市に報告する。</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＜土砂災害の前兆現象＞</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がけの表面に水が流れ出す。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がけから水が噴き出す。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小石がパラパラと落ちる。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がけからの水が濁りだす。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がけの樹木が傾く。</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樹木の根の切れる音がする。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樹木の倒れる音がする。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がけに割れ目が見える。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斜面がふくらみだす。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地鳴りがする。　</w:t>
      </w:r>
    </w:p>
    <w:p>
      <w:pPr>
        <w:pStyle w:val="0"/>
        <w:ind w:left="850" w:leftChars="405" w:firstLine="521" w:firstLineChars="217"/>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避難方法</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○○指定緊急避難場所へ避難の場合</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・○○指定緊急避難場所までの移動は、車によるものとする。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車による移動：車両○台（利用者○名、施設職員○名）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・施設からの避難完了確認のため、未避難者の有無を確認する。</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施設内避難の場合</w:t>
      </w:r>
    </w:p>
    <w:p>
      <w:pPr>
        <w:pStyle w:val="0"/>
        <w:ind w:left="1275" w:leftChars="550" w:hanging="120" w:hangingChars="50"/>
        <w:rPr>
          <w:rFonts w:hint="default" w:ascii="HGｺﾞｼｯｸM" w:hAnsi="HGｺﾞｼｯｸM" w:eastAsia="HGｺﾞｼｯｸM"/>
          <w:sz w:val="24"/>
        </w:rPr>
      </w:pPr>
      <w:r>
        <w:rPr>
          <w:rFonts w:hint="eastAsia" w:ascii="HGｺﾞｼｯｸM" w:hAnsi="HGｺﾞｼｯｸM" w:eastAsia="HGｺﾞｼｯｸM"/>
          <w:sz w:val="24"/>
        </w:rPr>
        <w:t>・施設の○○室への避難は、徒歩、車いすによるものとし、エレベータの使用は</w:t>
      </w:r>
    </w:p>
    <w:p>
      <w:pPr>
        <w:pStyle w:val="0"/>
        <w:ind w:left="1260" w:leftChars="600" w:firstLine="120" w:firstLineChars="50"/>
        <w:rPr>
          <w:rFonts w:hint="default" w:ascii="HGｺﾞｼｯｸM" w:hAnsi="HGｺﾞｼｯｸM" w:eastAsia="HGｺﾞｼｯｸM"/>
          <w:sz w:val="24"/>
        </w:rPr>
      </w:pPr>
      <w:r>
        <w:rPr>
          <w:rFonts w:hint="eastAsia" w:ascii="HGｺﾞｼｯｸM" w:hAnsi="HGｺﾞｼｯｸM" w:eastAsia="HGｺﾞｼｯｸM"/>
          <w:sz w:val="24"/>
        </w:rPr>
        <w:t>車いす利用者を優先する。</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・施設内の各部屋より避難完了確認のため、未避難者の有無を確認する。</w:t>
      </w:r>
    </w:p>
    <w:p>
      <w:pPr>
        <w:pStyle w:val="0"/>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避難経路</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①</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指定緊急避難場所へ避難の場合</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・○○避難場所までの移動は、○○道路経由とする。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施設内避難の場合</w:t>
      </w:r>
    </w:p>
    <w:p>
      <w:pPr>
        <w:pStyle w:val="17"/>
        <w:ind w:left="0" w:leftChars="0"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・施設館内の避難経路は施設内のエレベータおよび中央階段とする。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・停電時にはエレベータ停止することに留意する。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p>
    <w:p>
      <w:pPr>
        <w:pStyle w:val="17"/>
        <w:numPr>
          <w:ilvl w:val="0"/>
          <w:numId w:val="14"/>
        </w:numPr>
        <w:ind w:leftChars="0"/>
        <w:rPr>
          <w:rFonts w:hint="default" w:ascii="HGｺﾞｼｯｸM" w:hAnsi="HGｺﾞｼｯｸM" w:eastAsia="HGｺﾞｼｯｸM"/>
          <w:sz w:val="24"/>
        </w:rPr>
      </w:pPr>
      <w:r>
        <w:rPr>
          <w:rFonts w:hint="eastAsia" w:ascii="HGｺﾞｼｯｸM" w:hAnsi="HGｺﾞｼｯｸM" w:eastAsia="HGｺﾞｼｯｸM"/>
          <w:sz w:val="24"/>
        </w:rPr>
        <w:t>施設周辺や避難経路の点検</w:t>
      </w:r>
    </w:p>
    <w:p>
      <w:pPr>
        <w:pStyle w:val="17"/>
        <w:ind w:left="782" w:leftChars="0"/>
        <w:rPr>
          <w:rFonts w:hint="default" w:ascii="HGｺﾞｼｯｸM" w:hAnsi="HGｺﾞｼｯｸM" w:eastAsia="HGｺﾞｼｯｸM"/>
          <w:sz w:val="24"/>
        </w:rPr>
      </w:pPr>
      <w:r>
        <w:rPr>
          <w:rFonts w:hint="eastAsia" w:ascii="HGｺﾞｼｯｸM" w:hAnsi="HGｺﾞｼｯｸM" w:eastAsia="HGｺﾞｼｯｸM"/>
          <w:sz w:val="24"/>
        </w:rPr>
        <w:t>①施設周辺の点検</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・○○避難場所に移動する際、施設敷内の樹木や支障物が無いか点検を実施し、</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支障となる樹木は適宜剪定を実施する。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・施設内の移動時に支障となる物がないかを確認し、支障物は速やかに移動する。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②避難経路の点検</w:t>
      </w:r>
    </w:p>
    <w:p>
      <w:pPr>
        <w:pStyle w:val="17"/>
        <w:ind w:left="240" w:leftChars="0" w:firstLine="600" w:firstLineChars="250"/>
        <w:rPr>
          <w:rFonts w:hint="default" w:ascii="HGｺﾞｼｯｸM" w:hAnsi="HGｺﾞｼｯｸM" w:eastAsia="HGｺﾞｼｯｸM"/>
          <w:sz w:val="24"/>
        </w:rPr>
      </w:pPr>
      <w:r>
        <w:rPr>
          <w:rFonts w:hint="eastAsia" w:ascii="HGｺﾞｼｯｸM" w:hAnsi="HGｺﾞｼｯｸM" w:eastAsia="HGｺﾞｼｯｸM"/>
          <w:sz w:val="24"/>
        </w:rPr>
        <w:t>・○○避難場所までの避難経路を確認するとともに、大雨時に冠水して移動が</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困難になる箇所等をあらかじめ把握し、施設職員に情報を共有する。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p>
    <w:p>
      <w:pPr>
        <w:pStyle w:val="17"/>
        <w:numPr>
          <w:ilvl w:val="0"/>
          <w:numId w:val="14"/>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避難の実施</w:t>
      </w:r>
    </w:p>
    <w:p>
      <w:pPr>
        <w:pStyle w:val="0"/>
        <w:ind w:left="975" w:leftChars="350" w:hanging="240" w:hangingChars="100"/>
        <w:rPr>
          <w:rFonts w:hint="default" w:ascii="HGｺﾞｼｯｸM" w:hAnsi="HGｺﾞｼｯｸM" w:eastAsia="HGｺﾞｼｯｸM"/>
          <w:sz w:val="24"/>
        </w:rPr>
      </w:pPr>
      <w:r>
        <w:rPr>
          <w:rFonts w:hint="eastAsia" w:ascii="HGｺﾞｼｯｸM" w:hAnsi="HGｺﾞｼｯｸM" w:eastAsia="HGｺﾞｼｯｸM"/>
          <w:sz w:val="24"/>
        </w:rPr>
        <w:t>・避難にあたっては、避難開始を館内放送等で</w:t>
      </w:r>
      <w:r>
        <w:rPr>
          <w:rFonts w:hint="default" w:ascii="HGｺﾞｼｯｸM" w:hAnsi="HGｺﾞｼｯｸM" w:eastAsia="HGｺﾞｼｯｸM"/>
          <w:sz w:val="24"/>
        </w:rPr>
        <w:t>「これより（どこへ）、（どうやって）避難を開始します」</w:t>
      </w:r>
      <w:r>
        <w:rPr>
          <w:rFonts w:hint="eastAsia" w:ascii="HGｺﾞｼｯｸM" w:hAnsi="HGｺﾞｼｯｸM" w:eastAsia="HGｺﾞｼｯｸM"/>
          <w:sz w:val="24"/>
        </w:rPr>
        <w:t>と、施設職員、利用者等に周知する。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４［避難の確保を図るための施設の整備に関する事項］</w:t>
      </w:r>
    </w:p>
    <w:p>
      <w:pPr>
        <w:pStyle w:val="17"/>
        <w:numPr>
          <w:ilvl w:val="1"/>
          <w:numId w:val="1"/>
        </w:numPr>
        <w:snapToGrid w:val="0"/>
        <w:ind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停電した時のため、自家発電装置（発電機）を導入し、発電機に必要な燃料などを備蓄し、維持管理に努める。</w:t>
      </w:r>
    </w:p>
    <w:p>
      <w:pPr>
        <w:pStyle w:val="17"/>
        <w:numPr>
          <w:numId w:val="0"/>
        </w:numPr>
        <w:snapToGrid w:val="0"/>
        <w:ind w:left="795" w:leftChars="0" w:right="281" w:rightChars="134" w:firstLine="0" w:firstLineChars="0"/>
        <w:rPr>
          <w:rFonts w:hint="default" w:ascii="HGｺﾞｼｯｸM" w:hAnsi="HGｺﾞｼｯｸM" w:eastAsia="HGｺﾞｼｯｸM"/>
          <w:sz w:val="24"/>
        </w:rPr>
      </w:pPr>
    </w:p>
    <w:p>
      <w:pPr>
        <w:pStyle w:val="17"/>
        <w:numPr>
          <w:ilvl w:val="1"/>
          <w:numId w:val="1"/>
        </w:numPr>
        <w:snapToGrid w:val="0"/>
        <w:ind w:left="709" w:leftChars="0" w:right="281" w:rightChars="134" w:hanging="283"/>
        <w:rPr>
          <w:rFonts w:hint="default" w:ascii="HGｺﾞｼｯｸM" w:hAnsi="HGｺﾞｼｯｸM" w:eastAsia="HGｺﾞｼｯｸM"/>
          <w:sz w:val="24"/>
        </w:rPr>
      </w:pPr>
      <w:r>
        <w:rPr>
          <w:rFonts w:hint="eastAsia" w:ascii="HGｺﾞｼｯｸM" w:hAnsi="HGｺﾞｼｯｸM" w:eastAsia="HGｺﾞｼｯｸM"/>
          <w:sz w:val="24"/>
        </w:rPr>
        <w:t>情報収集及び伝達、避難誘導の際に使用する施設及び資器材として、表○に示すものを備蓄し、維持管理に努める。</w:t>
      </w:r>
    </w:p>
    <w:p>
      <w:pPr>
        <w:pStyle w:val="0"/>
        <w:snapToGrid w:val="0"/>
        <w:rPr>
          <w:rFonts w:hint="default" w:ascii="HGｺﾞｼｯｸM" w:hAnsi="HGｺﾞｼｯｸM" w:eastAsia="HGｺﾞｼｯｸM"/>
          <w:sz w:val="24"/>
        </w:rPr>
      </w:pPr>
    </w:p>
    <w:p>
      <w:pPr>
        <w:pStyle w:val="0"/>
        <w:snapToGrid w:val="0"/>
        <w:ind w:left="142"/>
        <w:jc w:val="center"/>
        <w:rPr>
          <w:rFonts w:hint="default" w:ascii="HGｺﾞｼｯｸM" w:hAnsi="HGｺﾞｼｯｸM" w:eastAsia="HGｺﾞｼｯｸM"/>
          <w:sz w:val="24"/>
        </w:rPr>
      </w:pPr>
      <w:r>
        <w:rPr>
          <w:rFonts w:hint="eastAsia" w:ascii="HGｺﾞｼｯｸM" w:hAnsi="HGｺﾞｼｯｸM" w:eastAsia="HGｺﾞｼｯｸM"/>
          <w:sz w:val="24"/>
        </w:rPr>
        <w:t>表○　避難確保資器材等一覧</w:t>
      </w:r>
    </w:p>
    <w:tbl>
      <w:tblPr>
        <w:tblStyle w:val="61"/>
        <w:tblW w:w="8646" w:type="dxa"/>
        <w:tblInd w:w="988" w:type="dxa"/>
        <w:tblLayout w:type="fixed"/>
        <w:tblLook w:firstRow="1" w:lastRow="0" w:firstColumn="1" w:lastColumn="0" w:noHBand="0" w:noVBand="1" w:val="04A0"/>
      </w:tblPr>
      <w:tblGrid>
        <w:gridCol w:w="1984"/>
        <w:gridCol w:w="6662"/>
      </w:tblGrid>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活動の区分</w:t>
            </w:r>
          </w:p>
        </w:tc>
        <w:tc>
          <w:tcPr>
            <w:tcW w:w="6662"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使用する設備又は資器材</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情報収集・伝達</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テレビ、ラジオ、タブレット、ファックス、携帯電話、懐中電灯、電池、携帯電話用バッテリー</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避難誘導</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名簿（施設職員、利用者等）、案内旗、タブレット、携帯電話、懐中電灯、携帯用拡声器、電池式照明器具、電池、携帯電話バッテリー、ライフジャケット、蛍光塗料、車いす、担架、大人用紙おむつ、常備薬</w:t>
            </w:r>
          </w:p>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施設内の避難のための水・食料・寝具・防寒具</w:t>
            </w:r>
          </w:p>
        </w:tc>
      </w:tr>
    </w:tbl>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５［防災教育及び訓練の実施に関する事項］</w:t>
      </w: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防災教育</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その主な内容は以下のとおり。</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土砂災害の前兆現象について</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情報収集及び伝達体制</w:t>
      </w:r>
    </w:p>
    <w:p>
      <w:pPr>
        <w:pStyle w:val="17"/>
        <w:numPr>
          <w:ilvl w:val="0"/>
          <w:numId w:val="18"/>
        </w:numPr>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避難判断・誘導</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本避難確保計画の周知　　</w:t>
      </w: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 xml:space="preserve">2) </w:t>
      </w:r>
      <w:r>
        <w:rPr>
          <w:rFonts w:hint="eastAsia" w:ascii="HGｺﾞｼｯｸM" w:hAnsi="HGｺﾞｼｯｸM" w:eastAsia="HGｺﾞｼｯｸM"/>
          <w:sz w:val="24"/>
        </w:rPr>
        <w:t>訓練</w:t>
      </w:r>
    </w:p>
    <w:p>
      <w:pPr>
        <w:pStyle w:val="0"/>
        <w:snapToGrid w:val="0"/>
        <w:ind w:left="708" w:leftChars="337" w:firstLine="142"/>
        <w:rPr>
          <w:rFonts w:hint="default" w:ascii="HGｺﾞｼｯｸM" w:hAnsi="HGｺﾞｼｯｸM" w:eastAsia="HGｺﾞｼｯｸM"/>
          <w:sz w:val="24"/>
        </w:rPr>
      </w:pPr>
      <w:r>
        <w:rPr>
          <w:rFonts w:hint="eastAsia" w:ascii="HGｺﾞｼｯｸM" w:hAnsi="HGｺﾞｼｯｸM" w:eastAsia="HGｺﾞｼｯｸM"/>
          <w:sz w:val="24"/>
        </w:rPr>
        <w:t>避難訓練は研修と一連で実施することを基本とする。</w:t>
      </w:r>
    </w:p>
    <w:p>
      <w:pPr>
        <w:pStyle w:val="0"/>
        <w:snapToGrid w:val="0"/>
        <w:ind w:left="708" w:leftChars="337" w:right="281" w:rightChars="134" w:firstLine="142"/>
        <w:rPr>
          <w:rFonts w:hint="default" w:ascii="HGｺﾞｼｯｸM" w:hAnsi="HGｺﾞｼｯｸM" w:eastAsia="HGｺﾞｼｯｸM"/>
          <w:dstrike w:val="1"/>
          <w:sz w:val="24"/>
        </w:rPr>
      </w:pPr>
      <w:r>
        <w:rPr>
          <w:rFonts w:hint="eastAsia" w:ascii="HGｺﾞｼｯｸM" w:hAnsi="HGｺﾞｼｯｸM" w:eastAsia="HGｺﾞｼｯｸM"/>
          <w:sz w:val="24"/>
        </w:rPr>
        <w:t>また、全職員を対象に、机上訓練を含め土砂災害に対する避難確保計画の内容を把握するため行う</w:t>
      </w:r>
      <w:r>
        <w:rPr>
          <w:rFonts w:hint="default" w:ascii="HGｺﾞｼｯｸM" w:hAnsi="HGｺﾞｼｯｸM" w:eastAsia="HGｺﾞｼｯｸM"/>
          <w:sz w:val="24"/>
        </w:rPr>
        <w:t>。</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訓練内容</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避難訓練（要介護度に応じた避難手法、避難方法など）</w:t>
      </w:r>
    </w:p>
    <w:p>
      <w:pPr>
        <w:pStyle w:val="17"/>
        <w:numPr>
          <w:numId w:val="0"/>
        </w:numPr>
        <w:snapToGrid w:val="0"/>
        <w:ind w:left="1418" w:leftChars="0" w:firstLine="0" w:firstLineChars="0"/>
        <w:rPr>
          <w:rFonts w:hint="default" w:ascii="HGｺﾞｼｯｸM" w:hAnsi="HGｺﾞｼｯｸM" w:eastAsia="HGｺﾞｼｯｸM"/>
          <w:sz w:val="24"/>
        </w:rPr>
      </w:pPr>
    </w:p>
    <w:p>
      <w:pPr>
        <w:pStyle w:val="0"/>
        <w:snapToGrid w:val="0"/>
        <w:ind w:left="48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default" w:ascii="HGｺﾞｼｯｸM" w:hAnsi="HGｺﾞｼｯｸM" w:eastAsia="HGｺﾞｼｯｸM"/>
          <w:sz w:val="24"/>
        </w:rPr>
        <w:t>）</w:t>
      </w:r>
      <w:r>
        <w:rPr>
          <w:rFonts w:hint="eastAsia" w:ascii="HGｺﾞｼｯｸM" w:hAnsi="HGｺﾞｼｯｸM" w:eastAsia="HGｺﾞｼｯｸM"/>
          <w:sz w:val="24"/>
        </w:rPr>
        <w:t>訓練の実施時期</w:t>
      </w:r>
    </w:p>
    <w:p>
      <w:pPr>
        <w:pStyle w:val="17"/>
        <w:snapToGrid w:val="0"/>
        <w:ind w:left="993" w:leftChars="0"/>
        <w:rPr>
          <w:rFonts w:hint="default" w:ascii="HGｺﾞｼｯｸM" w:hAnsi="HGｺﾞｼｯｸM" w:eastAsia="HGｺﾞｼｯｸM"/>
          <w:sz w:val="24"/>
        </w:rPr>
      </w:pPr>
      <w:r>
        <w:rPr>
          <w:rFonts w:hint="eastAsia" w:ascii="HGｺﾞｼｯｸM" w:hAnsi="HGｺﾞｼｯｸM" w:eastAsia="HGｺﾞｼｯｸM"/>
          <w:sz w:val="24"/>
        </w:rPr>
        <w:t>訓練</w:t>
      </w:r>
      <w:r>
        <w:rPr>
          <w:rFonts w:hint="default" w:ascii="HGｺﾞｼｯｸM" w:hAnsi="HGｺﾞｼｯｸM" w:eastAsia="HGｺﾞｼｯｸM"/>
          <w:sz w:val="24"/>
        </w:rPr>
        <w:t>は、出水期前に行うとともに、下記も含め年間概ね</w:t>
      </w:r>
      <w:r>
        <w:rPr>
          <w:rFonts w:hint="eastAsia" w:ascii="HGｺﾞｼｯｸM" w:hAnsi="HGｺﾞｼｯｸM" w:eastAsia="HGｺﾞｼｯｸM"/>
          <w:sz w:val="24"/>
        </w:rPr>
        <w:t>○</w:t>
      </w:r>
      <w:r>
        <w:rPr>
          <w:rFonts w:hint="default" w:ascii="HGｺﾞｼｯｸM" w:hAnsi="HGｺﾞｼｯｸM" w:eastAsia="HGｺﾞｼｯｸM"/>
          <w:sz w:val="24"/>
        </w:rPr>
        <w:t>回行う</w:t>
      </w:r>
      <w:r>
        <w:rPr>
          <w:rFonts w:hint="eastAsia" w:ascii="HGｺﾞｼｯｸM" w:hAnsi="HGｺﾞｼｯｸM" w:eastAsia="HGｺﾞｼｯｸM"/>
          <w:sz w:val="24"/>
        </w:rPr>
        <w:t>。</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全職員を対象とした情報収集・伝達及び避難誘導訓練を出水期前（</w:t>
      </w:r>
      <w:r>
        <w:rPr>
          <w:rFonts w:hint="eastAsia" w:ascii="HGｺﾞｼｯｸM" w:hAnsi="HGｺﾞｼｯｸM" w:eastAsia="HGｺﾞｼｯｸM"/>
          <w:sz w:val="24"/>
        </w:rPr>
        <w:t>6</w:t>
      </w:r>
      <w:r>
        <w:rPr>
          <w:rFonts w:hint="eastAsia" w:ascii="HGｺﾞｼｯｸM" w:hAnsi="HGｺﾞｼｯｸM" w:eastAsia="HGｺﾞｼｯｸM"/>
          <w:sz w:val="24"/>
        </w:rPr>
        <w:t>月まで）に実施する。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【施設内</w:t>
      </w:r>
      <w:r>
        <w:rPr>
          <w:rFonts w:hint="default" w:ascii="HGｺﾞｼｯｸM" w:hAnsi="HGｺﾞｼｯｸM" w:eastAsia="HGｺﾞｼｯｸM"/>
          <w:sz w:val="24"/>
        </w:rPr>
        <w:t>掲示用　</w:t>
      </w:r>
      <w:r>
        <w:rPr>
          <w:rFonts w:hint="eastAsia" w:ascii="HGｺﾞｼｯｸM" w:hAnsi="HGｺﾞｼｯｸM" w:eastAsia="HGｺﾞｼｯｸM"/>
          <w:sz w:val="24"/>
        </w:rPr>
        <w:t>避難確保計画イメージ】</w:t>
      </w:r>
    </w:p>
    <w:p>
      <w:pPr>
        <w:pStyle w:val="0"/>
        <w:rPr>
          <w:rFonts w:hint="default" w:ascii="HGｺﾞｼｯｸM" w:hAnsi="HGｺﾞｼｯｸM" w:eastAsia="HGｺﾞｼｯｸM"/>
          <w:sz w:val="24"/>
        </w:rPr>
      </w:pPr>
      <w:r>
        <w:rPr>
          <w:rFonts w:hint="default"/>
        </w:rPr>
        <w:drawing>
          <wp:anchor distT="0" distB="0" distL="114300" distR="114300" simplePos="0" relativeHeight="5" behindDoc="0" locked="0" layoutInCell="1" hidden="0" allowOverlap="1">
            <wp:simplePos x="0" y="0"/>
            <wp:positionH relativeFrom="margin">
              <wp:align>center</wp:align>
            </wp:positionH>
            <wp:positionV relativeFrom="paragraph">
              <wp:posOffset>85725</wp:posOffset>
            </wp:positionV>
            <wp:extent cx="5391150" cy="3637280"/>
            <wp:effectExtent l="0" t="0" r="0" b="0"/>
            <wp:wrapNone/>
            <wp:docPr id="1029" name="Picture 1"/>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0"/>
                    <a:stretch>
                      <a:fillRect/>
                    </a:stretch>
                  </pic:blipFill>
                  <pic:spPr>
                    <a:xfrm>
                      <a:off x="0" y="0"/>
                      <a:ext cx="5391150" cy="3637280"/>
                    </a:xfrm>
                    <a:prstGeom prst="rect">
                      <a:avLst/>
                    </a:prstGeom>
                    <a:noFill/>
                    <a:ln>
                      <a:noFill/>
                    </a:ln>
                  </pic:spPr>
                </pic:pic>
              </a:graphicData>
            </a:graphic>
          </wp:anchor>
        </w:drawing>
      </w:r>
    </w:p>
    <w:sectPr>
      <w:footerReference r:id="rId6" w:type="default"/>
      <w:pgSz w:w="11906" w:h="16838"/>
      <w:pgMar w:top="1134" w:right="1134" w:bottom="567" w:left="1134" w:header="851" w:footer="170"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sz w:val="22"/>
      </w:rPr>
      <w:alias w:val=""/>
      <w:tag w:val=""/>
      <w:lock w:val="unlocked"/>
      <w:docPartObj>
        <w:docPartGallery w:val="Page Numbers (Bottom of Page)"/>
        <w:docPartUnique/>
      </w:docPartObj>
    </w:sdtPr>
    <w:sdtEndPr>
      <w:rPr>
        <w:rFonts w:hint="eastAsia" w:ascii="ＭＳ 明朝" w:hAnsi="ＭＳ 明朝" w:eastAsia="ＭＳ 明朝"/>
        <w:sz w:val="22"/>
      </w:rPr>
    </w:sdtEndPr>
    <w:sdtContent>
      <w:p>
        <w:pPr>
          <w:pStyle w:val="0"/>
          <w:jc w:val="center"/>
          <w:rPr>
            <w:rFonts w:hint="eastAsia" w:ascii="ＭＳ 明朝" w:hAnsi="ＭＳ 明朝" w:eastAsia="ＭＳ 明朝"/>
            <w:sz w:val="22"/>
          </w:rPr>
        </w:pPr>
        <w:r>
          <w:rPr>
            <w:rFonts w:hint="eastAsia"/>
          </w:rPr>
          <w:fldChar w:fldCharType="begin"/>
        </w:r>
        <w:r>
          <w:rPr>
            <w:rFonts w:hint="eastAsia"/>
          </w:rPr>
          <w:instrText xml:space="preserve">PAGE  \* MERGEFORMAT </w:instrText>
        </w:r>
        <w:r>
          <w:rPr>
            <w:rFonts w:hint="eastAsia"/>
          </w:rPr>
          <w:fldChar w:fldCharType="separate"/>
        </w:r>
        <w:r>
          <w:rPr>
            <w:rStyle w:val="60"/>
            <w:rFonts w:hint="eastAsia" w:ascii="ＭＳ 明朝" w:hAnsi="ＭＳ 明朝" w:eastAsia="ＭＳ 明朝"/>
            <w:sz w:val="22"/>
          </w:rPr>
          <w:t>- 2 -</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DE0BBE0"/>
    <w:lvl w:ilvl="0" w:tplc="D7B82F06">
      <w:start w:val="1"/>
      <w:numFmt w:val="decimal"/>
      <w:pStyle w:val="1"/>
      <w:lvlText w:val="%1."/>
      <w:lvlJc w:val="left"/>
      <w:pPr>
        <w:ind w:left="420" w:hanging="420"/>
      </w:pPr>
      <w:rPr>
        <w:rFonts w:hint="default" w:ascii="Arial" w:hAnsi="Arial" w:eastAsia="HGｺﾞｼｯｸE"/>
        <w:b w:val="0"/>
        <w:i w:val="0"/>
        <w:sz w:val="28"/>
      </w:rPr>
    </w:lvl>
    <w:lvl w:ilvl="1" w:tplc="CFAC98FA">
      <w:start w:val="1"/>
      <w:numFmt w:val="decimal"/>
      <w:lvlText w:val="%2)"/>
      <w:lvlJc w:val="left"/>
      <w:pPr>
        <w:ind w:left="795" w:hanging="375"/>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F60057E"/>
    <w:lvl w:ilvl="0" w:tplc="CD90CA7A">
      <w:start w:val="1"/>
      <w:numFmt w:val="decimal"/>
      <w:pStyle w:val="2"/>
      <w:lvlText w:val="1.%1"/>
      <w:lvlJc w:val="left"/>
      <w:pPr>
        <w:ind w:left="562" w:hanging="42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6400E9A"/>
    <w:lvl w:ilvl="0" w:tplc="77569C0A">
      <w:start w:val="1"/>
      <w:numFmt w:val="decimal"/>
      <w:pStyle w:val="3"/>
      <w:lvlText w:val="5.%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3">
    <w:nsid w:val="00000004"/>
    <w:multiLevelType w:val="hybridMultilevel"/>
    <w:tmpl w:val="B9B292A0"/>
    <w:lvl w:ilvl="0" w:tplc="61DCBE10">
      <w:start w:val="1"/>
      <w:numFmt w:val="decimal"/>
      <w:pStyle w:val="4"/>
      <w:lvlText w:val="6.%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nsid w:val="00000005"/>
    <w:multiLevelType w:val="hybridMultilevel"/>
    <w:tmpl w:val="ADAE5834"/>
    <w:lvl w:ilvl="0" w:tplc="91DE7DA8">
      <w:start w:val="1"/>
      <w:numFmt w:val="decimal"/>
      <w:pStyle w:val="5"/>
      <w:lvlText w:val="7.%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5">
    <w:nsid w:val="00000006"/>
    <w:multiLevelType w:val="hybridMultilevel"/>
    <w:tmpl w:val="65C82702"/>
    <w:lvl w:ilvl="0" w:tplc="450424AE">
      <w:start w:val="1"/>
      <w:numFmt w:val="decimal"/>
      <w:pStyle w:val="6"/>
      <w:lvlText w:val="9.%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6">
    <w:nsid w:val="00000007"/>
    <w:multiLevelType w:val="hybridMultilevel"/>
    <w:tmpl w:val="A4D6430A"/>
    <w:lvl w:ilvl="0" w:tplc="3AC29670">
      <w:start w:val="1"/>
      <w:numFmt w:val="decimal"/>
      <w:pStyle w:val="31"/>
      <w:lvlText w:val="5.%1"/>
      <w:lvlJc w:val="left"/>
      <w:pPr>
        <w:ind w:left="420"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rPr>
    </w:lvl>
    <w:lvl w:ilvl="1" w:tplc="04090017">
      <w:start w:val="1"/>
      <w:numFmt w:val="aiueoFullWidth"/>
      <w:lvlText w:val="(%2)"/>
      <w:lvlJc w:val="left"/>
      <w:pPr>
        <w:ind w:left="-4977" w:hanging="420"/>
      </w:pPr>
    </w:lvl>
    <w:lvl w:ilvl="2" w:tplc="04090011">
      <w:start w:val="1"/>
      <w:numFmt w:val="decimalEnclosedCircle"/>
      <w:lvlText w:val="%3"/>
      <w:lvlJc w:val="left"/>
      <w:pPr>
        <w:ind w:left="-4557" w:hanging="420"/>
      </w:pPr>
    </w:lvl>
    <w:lvl w:ilvl="3" w:tplc="0409000F">
      <w:start w:val="1"/>
      <w:numFmt w:val="decimal"/>
      <w:lvlText w:val="%4."/>
      <w:lvlJc w:val="left"/>
      <w:pPr>
        <w:ind w:left="-4137" w:hanging="420"/>
      </w:pPr>
    </w:lvl>
    <w:lvl w:ilvl="4" w:tplc="04090017">
      <w:start w:val="1"/>
      <w:numFmt w:val="aiueoFullWidth"/>
      <w:lvlText w:val="(%5)"/>
      <w:lvlJc w:val="left"/>
      <w:pPr>
        <w:ind w:left="-3717" w:hanging="420"/>
      </w:pPr>
    </w:lvl>
    <w:lvl w:ilvl="5" w:tplc="04090011">
      <w:start w:val="1"/>
      <w:numFmt w:val="decimalEnclosedCircle"/>
      <w:lvlText w:val="%6"/>
      <w:lvlJc w:val="left"/>
      <w:pPr>
        <w:ind w:left="-3297" w:hanging="420"/>
      </w:pPr>
    </w:lvl>
    <w:lvl w:ilvl="6" w:tplc="0409000F">
      <w:start w:val="1"/>
      <w:numFmt w:val="decimal"/>
      <w:lvlText w:val="%7."/>
      <w:lvlJc w:val="left"/>
      <w:pPr>
        <w:ind w:left="-2877" w:hanging="420"/>
      </w:pPr>
    </w:lvl>
    <w:lvl w:ilvl="7" w:tplc="04090017">
      <w:start w:val="1"/>
      <w:numFmt w:val="aiueoFullWidth"/>
      <w:lvlText w:val="(%8)"/>
      <w:lvlJc w:val="left"/>
      <w:pPr>
        <w:ind w:left="-2457" w:hanging="420"/>
      </w:pPr>
    </w:lvl>
    <w:lvl w:ilvl="8" w:tplc="04090011">
      <w:start w:val="1"/>
      <w:numFmt w:val="decimalEnclosedCircle"/>
      <w:lvlText w:val="%9"/>
      <w:lvlJc w:val="left"/>
      <w:pPr>
        <w:ind w:left="-2037" w:hanging="420"/>
      </w:pPr>
    </w:lvl>
  </w:abstractNum>
  <w:abstractNum w:abstractNumId="7">
    <w:nsid w:val="00000008"/>
    <w:multiLevelType w:val="hybridMultilevel"/>
    <w:tmpl w:val="A028CDEA"/>
    <w:lvl w:ilvl="0" w:tplc="1256F2E0">
      <w:start w:val="1"/>
      <w:numFmt w:val="decimal"/>
      <w:pStyle w:val="32"/>
      <w:lvlText w:val="6.%1"/>
      <w:lvlJc w:val="left"/>
      <w:pPr>
        <w:ind w:left="556" w:hanging="420"/>
      </w:pPr>
      <w:rPr>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976" w:hanging="420"/>
      </w:pPr>
    </w:lvl>
    <w:lvl w:ilvl="2" w:tplc="04090011">
      <w:start w:val="1"/>
      <w:numFmt w:val="decimalEnclosedCircle"/>
      <w:lvlText w:val="%3"/>
      <w:lvlJc w:val="left"/>
      <w:pPr>
        <w:ind w:left="1396" w:hanging="420"/>
      </w:pPr>
    </w:lvl>
    <w:lvl w:ilvl="3" w:tplc="0409000F">
      <w:start w:val="1"/>
      <w:numFmt w:val="decimal"/>
      <w:lvlText w:val="%4."/>
      <w:lvlJc w:val="left"/>
      <w:pPr>
        <w:ind w:left="1816" w:hanging="420"/>
      </w:pPr>
    </w:lvl>
    <w:lvl w:ilvl="4" w:tplc="04090017">
      <w:start w:val="1"/>
      <w:numFmt w:val="aiueoFullWidth"/>
      <w:lvlText w:val="(%5)"/>
      <w:lvlJc w:val="left"/>
      <w:pPr>
        <w:ind w:left="2236" w:hanging="420"/>
      </w:pPr>
    </w:lvl>
    <w:lvl w:ilvl="5" w:tplc="04090011">
      <w:start w:val="1"/>
      <w:numFmt w:val="decimalEnclosedCircle"/>
      <w:lvlText w:val="%6"/>
      <w:lvlJc w:val="left"/>
      <w:pPr>
        <w:ind w:left="2656" w:hanging="420"/>
      </w:pPr>
    </w:lvl>
    <w:lvl w:ilvl="6" w:tplc="0409000F">
      <w:start w:val="1"/>
      <w:numFmt w:val="decimal"/>
      <w:lvlText w:val="%7."/>
      <w:lvlJc w:val="left"/>
      <w:pPr>
        <w:ind w:left="3076" w:hanging="420"/>
      </w:pPr>
    </w:lvl>
    <w:lvl w:ilvl="7" w:tplc="04090017">
      <w:start w:val="1"/>
      <w:numFmt w:val="aiueoFullWidth"/>
      <w:lvlText w:val="(%8)"/>
      <w:lvlJc w:val="left"/>
      <w:pPr>
        <w:ind w:left="3496" w:hanging="420"/>
      </w:pPr>
    </w:lvl>
    <w:lvl w:ilvl="8" w:tplc="04090011">
      <w:start w:val="1"/>
      <w:numFmt w:val="decimalEnclosedCircle"/>
      <w:lvlText w:val="%9"/>
      <w:lvlJc w:val="left"/>
      <w:pPr>
        <w:ind w:left="3916" w:hanging="420"/>
      </w:pPr>
    </w:lvl>
  </w:abstractNum>
  <w:abstractNum w:abstractNumId="8">
    <w:nsid w:val="00000009"/>
    <w:multiLevelType w:val="hybridMultilevel"/>
    <w:tmpl w:val="96FCCE40"/>
    <w:lvl w:ilvl="0" w:tplc="F1666824">
      <w:start w:val="1"/>
      <w:numFmt w:val="decimal"/>
      <w:pStyle w:val="34"/>
      <w:lvlText w:val="7.%1"/>
      <w:lvlJc w:val="left"/>
      <w:pPr>
        <w:ind w:left="4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84448E52"/>
    <w:lvl w:ilvl="0" w:tplc="8E82A050">
      <w:start w:val="1"/>
      <w:numFmt w:val="decimal"/>
      <w:pStyle w:val="36"/>
      <w:lvlText w:val="8.%1"/>
      <w:lvlJc w:val="left"/>
      <w:pPr>
        <w:ind w:left="69"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985" w:hanging="420"/>
      </w:pPr>
    </w:lvl>
    <w:lvl w:ilvl="2" w:tplc="04090011">
      <w:start w:val="1"/>
      <w:numFmt w:val="decimalEnclosedCircle"/>
      <w:lvlText w:val="%3"/>
      <w:lvlJc w:val="left"/>
      <w:pPr>
        <w:ind w:left="1405" w:hanging="420"/>
      </w:pPr>
    </w:lvl>
    <w:lvl w:ilvl="3" w:tplc="0409000F">
      <w:start w:val="1"/>
      <w:numFmt w:val="decimal"/>
      <w:lvlText w:val="%4."/>
      <w:lvlJc w:val="left"/>
      <w:pPr>
        <w:ind w:left="1825" w:hanging="420"/>
      </w:pPr>
    </w:lvl>
    <w:lvl w:ilvl="4" w:tplc="04090017">
      <w:start w:val="1"/>
      <w:numFmt w:val="aiueoFullWidth"/>
      <w:lvlText w:val="(%5)"/>
      <w:lvlJc w:val="left"/>
      <w:pPr>
        <w:ind w:left="2245" w:hanging="420"/>
      </w:pPr>
    </w:lvl>
    <w:lvl w:ilvl="5" w:tplc="04090011">
      <w:start w:val="1"/>
      <w:numFmt w:val="decimalEnclosedCircle"/>
      <w:lvlText w:val="%6"/>
      <w:lvlJc w:val="left"/>
      <w:pPr>
        <w:ind w:left="2665" w:hanging="420"/>
      </w:pPr>
    </w:lvl>
    <w:lvl w:ilvl="6" w:tplc="0409000F">
      <w:start w:val="1"/>
      <w:numFmt w:val="decimal"/>
      <w:lvlText w:val="%7."/>
      <w:lvlJc w:val="left"/>
      <w:pPr>
        <w:ind w:left="3085" w:hanging="420"/>
      </w:pPr>
    </w:lvl>
    <w:lvl w:ilvl="7" w:tplc="04090017">
      <w:start w:val="1"/>
      <w:numFmt w:val="aiueoFullWidth"/>
      <w:lvlText w:val="(%8)"/>
      <w:lvlJc w:val="left"/>
      <w:pPr>
        <w:ind w:left="3505" w:hanging="420"/>
      </w:pPr>
    </w:lvl>
    <w:lvl w:ilvl="8" w:tplc="04090011">
      <w:start w:val="1"/>
      <w:numFmt w:val="decimalEnclosedCircle"/>
      <w:lvlText w:val="%9"/>
      <w:lvlJc w:val="left"/>
      <w:pPr>
        <w:ind w:left="3925" w:hanging="420"/>
      </w:pPr>
    </w:lvl>
  </w:abstractNum>
  <w:abstractNum w:abstractNumId="10">
    <w:nsid w:val="0000000B"/>
    <w:multiLevelType w:val="hybridMultilevel"/>
    <w:tmpl w:val="3DF67C2C"/>
    <w:lvl w:ilvl="0" w:tplc="2F007DCA">
      <w:start w:val="1"/>
      <w:numFmt w:val="decimal"/>
      <w:pStyle w:val="47"/>
      <w:lvlText w:val="4.%1"/>
      <w:lvlJc w:val="left"/>
      <w:pPr>
        <w:ind w:left="6515"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C"/>
    <w:multiLevelType w:val="hybridMultilevel"/>
    <w:tmpl w:val="A8CE5248"/>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2">
    <w:nsid w:val="0000000D"/>
    <w:multiLevelType w:val="hybridMultilevel"/>
    <w:tmpl w:val="5C42E4B4"/>
    <w:lvl w:ilvl="0" w:tplc="EE6AFC72">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3">
    <w:nsid w:val="0000000E"/>
    <w:multiLevelType w:val="hybridMultilevel"/>
    <w:tmpl w:val="1A9C1A5A"/>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4">
    <w:nsid w:val="0000000F"/>
    <w:multiLevelType w:val="hybridMultilevel"/>
    <w:tmpl w:val="7BB406D6"/>
    <w:lvl w:ilvl="0" w:tplc="C3F2999C">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5">
    <w:nsid w:val="00000010"/>
    <w:multiLevelType w:val="hybridMultilevel"/>
    <w:tmpl w:val="701A2F8E"/>
    <w:lvl w:ilvl="0" w:tplc="CC7E8B10">
      <w:numFmt w:val="bullet"/>
      <w:lvlText w:val="・"/>
      <w:lvlJc w:val="left"/>
      <w:pPr>
        <w:ind w:left="1320" w:hanging="360"/>
      </w:pPr>
      <w:rPr>
        <w:rFonts w:hint="eastAsia" w:ascii="HGｺﾞｼｯｸM" w:hAnsi="HGｺﾞｼｯｸM" w:eastAsia="HGｺﾞｼｯｸM"/>
      </w:rPr>
    </w:lvl>
    <w:lvl w:ilvl="1" w:tplc="0409000B">
      <w:numFmt w:val="bullet"/>
      <w:lvlText w:val=""/>
      <w:lvlJc w:val="left"/>
      <w:pPr>
        <w:ind w:left="1800" w:hanging="420"/>
      </w:pPr>
      <w:rPr>
        <w:rFonts w:hint="default" w:ascii="Wingdings" w:hAnsi="Wingdings"/>
      </w:rPr>
    </w:lvl>
    <w:lvl w:ilvl="2" w:tplc="0409000D">
      <w:numFmt w:val="bullet"/>
      <w:lvlText w:val=""/>
      <w:lvlJc w:val="left"/>
      <w:pPr>
        <w:ind w:left="2220" w:hanging="420"/>
      </w:pPr>
      <w:rPr>
        <w:rFonts w:hint="default" w:ascii="Wingdings" w:hAnsi="Wingdings"/>
      </w:rPr>
    </w:lvl>
    <w:lvl w:ilvl="3" w:tplc="04090001">
      <w:numFmt w:val="bullet"/>
      <w:lvlText w:val=""/>
      <w:lvlJc w:val="left"/>
      <w:pPr>
        <w:ind w:left="2640" w:hanging="420"/>
      </w:pPr>
      <w:rPr>
        <w:rFonts w:hint="default" w:ascii="Wingdings" w:hAnsi="Wingdings"/>
      </w:rPr>
    </w:lvl>
    <w:lvl w:ilvl="4" w:tplc="0409000B">
      <w:numFmt w:val="bullet"/>
      <w:lvlText w:val=""/>
      <w:lvlJc w:val="left"/>
      <w:pPr>
        <w:ind w:left="3060" w:hanging="420"/>
      </w:pPr>
      <w:rPr>
        <w:rFonts w:hint="default" w:ascii="Wingdings" w:hAnsi="Wingdings"/>
      </w:rPr>
    </w:lvl>
    <w:lvl w:ilvl="5" w:tplc="0409000D">
      <w:numFmt w:val="bullet"/>
      <w:lvlText w:val=""/>
      <w:lvlJc w:val="left"/>
      <w:pPr>
        <w:ind w:left="3480" w:hanging="420"/>
      </w:pPr>
      <w:rPr>
        <w:rFonts w:hint="default" w:ascii="Wingdings" w:hAnsi="Wingdings"/>
      </w:rPr>
    </w:lvl>
    <w:lvl w:ilvl="6" w:tplc="04090001">
      <w:numFmt w:val="bullet"/>
      <w:lvlText w:val=""/>
      <w:lvlJc w:val="left"/>
      <w:pPr>
        <w:ind w:left="3900" w:hanging="420"/>
      </w:pPr>
      <w:rPr>
        <w:rFonts w:hint="default" w:ascii="Wingdings" w:hAnsi="Wingdings"/>
      </w:rPr>
    </w:lvl>
    <w:lvl w:ilvl="7" w:tplc="0409000B">
      <w:numFmt w:val="bullet"/>
      <w:lvlText w:val=""/>
      <w:lvlJc w:val="left"/>
      <w:pPr>
        <w:ind w:left="4320" w:hanging="420"/>
      </w:pPr>
      <w:rPr>
        <w:rFonts w:hint="default" w:ascii="Wingdings" w:hAnsi="Wingdings"/>
      </w:rPr>
    </w:lvl>
    <w:lvl w:ilvl="8" w:tplc="0409000D">
      <w:numFmt w:val="bullet"/>
      <w:lvlText w:val=""/>
      <w:lvlJc w:val="left"/>
      <w:pPr>
        <w:ind w:left="4740" w:hanging="420"/>
      </w:pPr>
      <w:rPr>
        <w:rFonts w:hint="default" w:ascii="Wingdings" w:hAnsi="Wingdings"/>
      </w:rPr>
    </w:lvl>
  </w:abstractNum>
  <w:abstractNum w:abstractNumId="16">
    <w:nsid w:val="00000011"/>
    <w:multiLevelType w:val="hybridMultilevel"/>
    <w:tmpl w:val="837802A0"/>
    <w:lvl w:ilvl="0" w:tplc="07C2E4C4">
      <w:start w:val="1"/>
      <w:numFmt w:val="decimalEnclosedCircle"/>
      <w:lvlText w:val="%1"/>
      <w:lvlJc w:val="left"/>
      <w:pPr>
        <w:ind w:left="1070" w:hanging="360"/>
      </w:pPr>
      <w:rPr>
        <w:rFonts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7">
    <w:nsid w:val="00000012"/>
    <w:multiLevelType w:val="hybridMultilevel"/>
    <w:tmpl w:val="81562D16"/>
    <w:lvl w:ilvl="0" w:tplc="5C267344">
      <w:start w:val="1"/>
      <w:numFmt w:val="decimalEnclosedCircle"/>
      <w:lvlText w:val="%1"/>
      <w:lvlJc w:val="left"/>
      <w:pPr>
        <w:ind w:left="1735" w:hanging="360"/>
      </w:pPr>
      <w:rPr>
        <w:rFonts w:hint="default"/>
      </w:rPr>
    </w:lvl>
    <w:lvl w:ilvl="1" w:tplc="04090017">
      <w:start w:val="1"/>
      <w:numFmt w:val="aiueoFullWidth"/>
      <w:lvlText w:val="(%2)"/>
      <w:lvlJc w:val="left"/>
      <w:pPr>
        <w:ind w:left="2215" w:hanging="420"/>
      </w:pPr>
    </w:lvl>
    <w:lvl w:ilvl="2" w:tplc="04090011">
      <w:start w:val="1"/>
      <w:numFmt w:val="decimalEnclosedCircle"/>
      <w:lvlText w:val="%3"/>
      <w:lvlJc w:val="left"/>
      <w:pPr>
        <w:ind w:left="2635" w:hanging="420"/>
      </w:pPr>
    </w:lvl>
    <w:lvl w:ilvl="3" w:tplc="0409000F">
      <w:start w:val="1"/>
      <w:numFmt w:val="decimal"/>
      <w:lvlText w:val="%4."/>
      <w:lvlJc w:val="left"/>
      <w:pPr>
        <w:ind w:left="3055" w:hanging="420"/>
      </w:pPr>
    </w:lvl>
    <w:lvl w:ilvl="4" w:tplc="04090017">
      <w:start w:val="1"/>
      <w:numFmt w:val="aiueoFullWidth"/>
      <w:lvlText w:val="(%5)"/>
      <w:lvlJc w:val="left"/>
      <w:pPr>
        <w:ind w:left="3475" w:hanging="420"/>
      </w:pPr>
    </w:lvl>
    <w:lvl w:ilvl="5" w:tplc="04090011">
      <w:start w:val="1"/>
      <w:numFmt w:val="decimalEnclosedCircle"/>
      <w:lvlText w:val="%6"/>
      <w:lvlJc w:val="left"/>
      <w:pPr>
        <w:ind w:left="3895" w:hanging="420"/>
      </w:pPr>
    </w:lvl>
    <w:lvl w:ilvl="6" w:tplc="0409000F">
      <w:start w:val="1"/>
      <w:numFmt w:val="decimal"/>
      <w:lvlText w:val="%7."/>
      <w:lvlJc w:val="left"/>
      <w:pPr>
        <w:ind w:left="4315" w:hanging="420"/>
      </w:pPr>
    </w:lvl>
    <w:lvl w:ilvl="7" w:tplc="04090017">
      <w:start w:val="1"/>
      <w:numFmt w:val="aiueoFullWidth"/>
      <w:lvlText w:val="(%8)"/>
      <w:lvlJc w:val="left"/>
      <w:pPr>
        <w:ind w:left="4735" w:hanging="420"/>
      </w:pPr>
    </w:lvl>
    <w:lvl w:ilvl="8" w:tplc="04090011">
      <w:start w:val="1"/>
      <w:numFmt w:val="decimalEnclosedCircle"/>
      <w:lvlText w:val="%9"/>
      <w:lvlJc w:val="left"/>
      <w:pPr>
        <w:ind w:left="5155" w:hanging="420"/>
      </w:pPr>
    </w:lvl>
  </w:abstractNum>
  <w:abstractNum w:abstractNumId="18">
    <w:nsid w:val="00000013"/>
    <w:multiLevelType w:val="hybridMultilevel"/>
    <w:tmpl w:val="DFDCA164"/>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abstractNum w:abstractNumId="19">
    <w:nsid w:val="00000014"/>
    <w:multiLevelType w:val="hybridMultilevel"/>
    <w:tmpl w:val="D13C8928"/>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5"/>
    <w:uiPriority w:val="0"/>
    <w:qFormat/>
    <w:pPr>
      <w:keepNext w:val="1"/>
      <w:numPr>
        <w:ilvl w:val="0"/>
        <w:numId w:val="1"/>
      </w:numPr>
      <w:outlineLvl w:val="0"/>
    </w:pPr>
    <w:rPr>
      <w:rFonts w:asciiTheme="majorHAnsi" w:hAnsiTheme="majorHAnsi" w:eastAsiaTheme="majorEastAsia"/>
      <w:sz w:val="24"/>
    </w:rPr>
  </w:style>
  <w:style w:type="paragraph" w:styleId="2">
    <w:name w:val="heading 2"/>
    <w:basedOn w:val="0"/>
    <w:next w:val="0"/>
    <w:link w:val="26"/>
    <w:uiPriority w:val="0"/>
    <w:qFormat/>
    <w:pPr>
      <w:keepNext w:val="1"/>
      <w:numPr>
        <w:ilvl w:val="0"/>
        <w:numId w:val="2"/>
      </w:numPr>
      <w:outlineLvl w:val="1"/>
    </w:pPr>
    <w:rPr>
      <w:rFonts w:eastAsia="HGｺﾞｼｯｸM" w:asciiTheme="majorHAnsi" w:hAnsiTheme="majorHAnsi"/>
      <w:sz w:val="24"/>
    </w:rPr>
  </w:style>
  <w:style w:type="paragraph" w:styleId="3">
    <w:name w:val="heading 3"/>
    <w:basedOn w:val="0"/>
    <w:next w:val="0"/>
    <w:link w:val="27"/>
    <w:uiPriority w:val="0"/>
    <w:qFormat/>
    <w:pPr>
      <w:keepNext w:val="1"/>
      <w:numPr>
        <w:ilvl w:val="0"/>
        <w:numId w:val="3"/>
      </w:numPr>
      <w:ind w:left="400" w:leftChars="400"/>
      <w:outlineLvl w:val="2"/>
    </w:pPr>
    <w:rPr>
      <w:rFonts w:eastAsia="HGｺﾞｼｯｸM" w:asciiTheme="majorHAnsi" w:hAnsiTheme="majorHAnsi"/>
      <w:sz w:val="24"/>
    </w:rPr>
  </w:style>
  <w:style w:type="paragraph" w:styleId="4">
    <w:name w:val="heading 4"/>
    <w:basedOn w:val="0"/>
    <w:next w:val="0"/>
    <w:link w:val="28"/>
    <w:uiPriority w:val="0"/>
    <w:qFormat/>
    <w:pPr>
      <w:keepNext w:val="1"/>
      <w:numPr>
        <w:ilvl w:val="0"/>
        <w:numId w:val="4"/>
      </w:numPr>
      <w:ind w:left="400" w:leftChars="400"/>
      <w:outlineLvl w:val="3"/>
    </w:pPr>
    <w:rPr>
      <w:rFonts w:eastAsia="HGｺﾞｼｯｸM"/>
      <w:sz w:val="24"/>
    </w:rPr>
  </w:style>
  <w:style w:type="paragraph" w:styleId="5">
    <w:name w:val="heading 5"/>
    <w:basedOn w:val="0"/>
    <w:next w:val="0"/>
    <w:link w:val="29"/>
    <w:uiPriority w:val="0"/>
    <w:qFormat/>
    <w:pPr>
      <w:keepNext w:val="1"/>
      <w:numPr>
        <w:ilvl w:val="0"/>
        <w:numId w:val="5"/>
      </w:numPr>
      <w:ind w:left="800" w:leftChars="800"/>
      <w:outlineLvl w:val="4"/>
    </w:pPr>
    <w:rPr>
      <w:rFonts w:eastAsia="HGｺﾞｼｯｸM" w:asciiTheme="majorHAnsi" w:hAnsiTheme="majorHAnsi"/>
      <w:sz w:val="24"/>
    </w:rPr>
  </w:style>
  <w:style w:type="paragraph" w:styleId="6">
    <w:name w:val="heading 6"/>
    <w:basedOn w:val="0"/>
    <w:next w:val="0"/>
    <w:link w:val="30"/>
    <w:uiPriority w:val="0"/>
    <w:qFormat/>
    <w:pPr>
      <w:keepNext w:val="1"/>
      <w:numPr>
        <w:ilvl w:val="0"/>
        <w:numId w:val="6"/>
      </w:numPr>
      <w:ind w:left="800" w:leftChars="800"/>
      <w:outlineLvl w:val="5"/>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563C1"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ajorHAnsi" w:hAnsiTheme="majorHAnsi" w:eastAsiaTheme="majorEastAsia"/>
      <w:sz w:val="24"/>
    </w:rPr>
  </w:style>
  <w:style w:type="character" w:styleId="26" w:customStyle="1">
    <w:name w:val="見出し 2 (文字)"/>
    <w:basedOn w:val="10"/>
    <w:next w:val="26"/>
    <w:link w:val="2"/>
    <w:uiPriority w:val="0"/>
    <w:rPr>
      <w:rFonts w:eastAsia="HGｺﾞｼｯｸM" w:asciiTheme="majorHAnsi" w:hAnsiTheme="majorHAnsi"/>
      <w:sz w:val="24"/>
    </w:rPr>
  </w:style>
  <w:style w:type="character" w:styleId="27" w:customStyle="1">
    <w:name w:val="見出し 3 (文字)"/>
    <w:basedOn w:val="10"/>
    <w:next w:val="27"/>
    <w:link w:val="3"/>
    <w:uiPriority w:val="0"/>
    <w:rPr>
      <w:rFonts w:eastAsia="HGｺﾞｼｯｸM" w:asciiTheme="majorHAnsi" w:hAnsiTheme="majorHAnsi"/>
      <w:sz w:val="24"/>
    </w:rPr>
  </w:style>
  <w:style w:type="character" w:styleId="28" w:customStyle="1">
    <w:name w:val="見出し 4 (文字)"/>
    <w:basedOn w:val="10"/>
    <w:next w:val="28"/>
    <w:link w:val="4"/>
    <w:uiPriority w:val="0"/>
    <w:rPr>
      <w:rFonts w:eastAsia="HGｺﾞｼｯｸM"/>
      <w:sz w:val="24"/>
    </w:rPr>
  </w:style>
  <w:style w:type="character" w:styleId="29" w:customStyle="1">
    <w:name w:val="見出し 5 (文字)"/>
    <w:basedOn w:val="10"/>
    <w:next w:val="29"/>
    <w:link w:val="5"/>
    <w:uiPriority w:val="0"/>
    <w:rPr>
      <w:rFonts w:eastAsia="HGｺﾞｼｯｸM" w:asciiTheme="majorHAnsi" w:hAnsiTheme="majorHAnsi"/>
      <w:sz w:val="24"/>
    </w:rPr>
  </w:style>
  <w:style w:type="character" w:styleId="30" w:customStyle="1">
    <w:name w:val="見出し 6 (文字)"/>
    <w:basedOn w:val="10"/>
    <w:next w:val="30"/>
    <w:link w:val="6"/>
    <w:uiPriority w:val="0"/>
    <w:rPr>
      <w:sz w:val="24"/>
    </w:rPr>
  </w:style>
  <w:style w:type="paragraph" w:styleId="31" w:customStyle="1">
    <w:name w:val="見出し5_レベル2"/>
    <w:basedOn w:val="2"/>
    <w:next w:val="31"/>
    <w:link w:val="33"/>
    <w:uiPriority w:val="0"/>
    <w:qFormat/>
    <w:pPr>
      <w:numPr>
        <w:ilvl w:val="0"/>
        <w:numId w:val="7"/>
      </w:numPr>
    </w:pPr>
    <w:rPr>
      <w:rFonts w:ascii="Arial" w:hAnsi="Arial" w:eastAsia="HGｺﾞｼｯｸE"/>
    </w:rPr>
  </w:style>
  <w:style w:type="paragraph" w:styleId="32" w:customStyle="1">
    <w:name w:val="見出し6_レベル2"/>
    <w:basedOn w:val="2"/>
    <w:next w:val="32"/>
    <w:link w:val="35"/>
    <w:uiPriority w:val="0"/>
    <w:qFormat/>
    <w:pPr>
      <w:numPr>
        <w:ilvl w:val="0"/>
        <w:numId w:val="8"/>
      </w:numPr>
    </w:pPr>
  </w:style>
  <w:style w:type="character" w:styleId="33" w:customStyle="1">
    <w:name w:val="見出し5_レベル2 (文字)"/>
    <w:basedOn w:val="26"/>
    <w:next w:val="33"/>
    <w:link w:val="31"/>
    <w:uiPriority w:val="0"/>
    <w:rPr>
      <w:rFonts w:ascii="Arial" w:hAnsi="Arial" w:eastAsia="HGｺﾞｼｯｸE"/>
      <w:sz w:val="24"/>
    </w:rPr>
  </w:style>
  <w:style w:type="paragraph" w:styleId="34" w:customStyle="1">
    <w:name w:val="見出し7_レベル2"/>
    <w:basedOn w:val="2"/>
    <w:next w:val="34"/>
    <w:link w:val="37"/>
    <w:uiPriority w:val="0"/>
    <w:qFormat/>
    <w:pPr>
      <w:numPr>
        <w:ilvl w:val="0"/>
        <w:numId w:val="9"/>
      </w:numPr>
      <w:snapToGrid w:val="0"/>
    </w:pPr>
    <w:rPr>
      <w:rFonts w:ascii="HGPｺﾞｼｯｸM" w:hAnsi="HGPｺﾞｼｯｸM" w:eastAsia="HGPｺﾞｼｯｸM"/>
    </w:rPr>
  </w:style>
  <w:style w:type="character" w:styleId="35" w:customStyle="1">
    <w:name w:val="見出し6_レベル2 (文字)"/>
    <w:basedOn w:val="26"/>
    <w:next w:val="35"/>
    <w:link w:val="32"/>
    <w:uiPriority w:val="0"/>
    <w:rPr>
      <w:rFonts w:eastAsia="HGｺﾞｼｯｸM" w:asciiTheme="majorHAnsi" w:hAnsiTheme="majorHAnsi"/>
      <w:sz w:val="24"/>
    </w:rPr>
  </w:style>
  <w:style w:type="paragraph" w:styleId="36" w:customStyle="1">
    <w:name w:val="見出し8_レベル2"/>
    <w:basedOn w:val="2"/>
    <w:next w:val="36"/>
    <w:link w:val="39"/>
    <w:uiPriority w:val="0"/>
    <w:qFormat/>
    <w:pPr>
      <w:numPr>
        <w:ilvl w:val="0"/>
        <w:numId w:val="10"/>
      </w:numPr>
    </w:pPr>
  </w:style>
  <w:style w:type="character" w:styleId="37" w:customStyle="1">
    <w:name w:val="見出し7_レベル2 (文字)"/>
    <w:basedOn w:val="26"/>
    <w:next w:val="37"/>
    <w:link w:val="34"/>
    <w:uiPriority w:val="0"/>
    <w:rPr>
      <w:rFonts w:ascii="HGPｺﾞｼｯｸM" w:hAnsi="HGPｺﾞｼｯｸM" w:eastAsia="HGPｺﾞｼｯｸM"/>
      <w:sz w:val="24"/>
    </w:rPr>
  </w:style>
  <w:style w:type="paragraph" w:styleId="38">
    <w:name w:val="TOC Heading"/>
    <w:basedOn w:val="1"/>
    <w:next w:val="0"/>
    <w:link w:val="0"/>
    <w:uiPriority w:val="0"/>
    <w:qFormat/>
    <w:pPr>
      <w:keepLines w:val="1"/>
      <w:widowControl w:val="1"/>
      <w:numPr>
        <w:numId w:val="0"/>
      </w:numPr>
      <w:spacing w:before="240" w:beforeLines="0" w:beforeAutospacing="0" w:line="259" w:lineRule="auto"/>
      <w:jc w:val="left"/>
      <w:outlineLvl w:val="9"/>
    </w:pPr>
    <w:rPr>
      <w:color w:val="2E74B4" w:themeColor="accent1" w:themeShade="BF"/>
      <w:kern w:val="0"/>
      <w:sz w:val="32"/>
    </w:rPr>
  </w:style>
  <w:style w:type="character" w:styleId="39" w:customStyle="1">
    <w:name w:val="見出し8_レベル2 (文字)"/>
    <w:basedOn w:val="26"/>
    <w:next w:val="39"/>
    <w:link w:val="36"/>
    <w:uiPriority w:val="0"/>
    <w:rPr>
      <w:rFonts w:eastAsia="HGｺﾞｼｯｸM" w:asciiTheme="majorHAnsi" w:hAnsiTheme="majorHAnsi"/>
      <w:sz w:val="24"/>
    </w:rPr>
  </w:style>
  <w:style w:type="paragraph" w:styleId="40">
    <w:name w:val="toc 1"/>
    <w:basedOn w:val="0"/>
    <w:next w:val="0"/>
    <w:link w:val="0"/>
    <w:uiPriority w:val="0"/>
    <w:pPr>
      <w:tabs>
        <w:tab w:val="left" w:leader="none" w:pos="284"/>
        <w:tab w:val="right" w:leader="dot" w:pos="9628"/>
      </w:tabs>
    </w:pPr>
    <w:rPr>
      <w:rFonts w:eastAsia="HGｺﾞｼｯｸM" w:asciiTheme="majorHAnsi" w:hAnsiTheme="majorHAnsi"/>
      <w:b w:val="1"/>
      <w:sz w:val="24"/>
    </w:rPr>
  </w:style>
  <w:style w:type="paragraph" w:styleId="41">
    <w:name w:val="toc 2"/>
    <w:basedOn w:val="0"/>
    <w:next w:val="0"/>
    <w:link w:val="0"/>
    <w:uiPriority w:val="0"/>
    <w:pPr>
      <w:tabs>
        <w:tab w:val="left" w:leader="none" w:pos="709"/>
        <w:tab w:val="right" w:leader="dot" w:pos="9628"/>
      </w:tabs>
      <w:ind w:left="210" w:leftChars="100"/>
      <w:jc w:val="left"/>
    </w:pPr>
  </w:style>
  <w:style w:type="paragraph" w:styleId="42" w:customStyle="1">
    <w:name w:val="参考資料1_チェックリスト"/>
    <w:basedOn w:val="0"/>
    <w:next w:val="42"/>
    <w:link w:val="44"/>
    <w:uiPriority w:val="0"/>
    <w:pPr>
      <w:snapToGrid w:val="0"/>
      <w:jc w:val="center"/>
    </w:pPr>
    <w:rPr>
      <w:rFonts w:ascii="HGPｺﾞｼｯｸM" w:hAnsi="HGPｺﾞｼｯｸM" w:eastAsia="HGPｺﾞｼｯｸM"/>
      <w:sz w:val="48"/>
    </w:rPr>
  </w:style>
  <w:style w:type="paragraph" w:styleId="43" w:customStyle="1">
    <w:name w:val="参考資料1"/>
    <w:basedOn w:val="1"/>
    <w:next w:val="43"/>
    <w:link w:val="46"/>
    <w:uiPriority w:val="0"/>
    <w:qFormat/>
    <w:pPr>
      <w:numPr>
        <w:numId w:val="0"/>
      </w:numPr>
      <w:snapToGrid w:val="0"/>
    </w:pPr>
    <w:rPr>
      <w:rFonts w:ascii="HGPｺﾞｼｯｸM" w:hAnsi="HGPｺﾞｼｯｸM" w:eastAsia="HGPｺﾞｼｯｸM"/>
      <w:sz w:val="28"/>
    </w:rPr>
  </w:style>
  <w:style w:type="character" w:styleId="44" w:customStyle="1">
    <w:name w:val="参考資料1_チェックリスト (文字)"/>
    <w:basedOn w:val="10"/>
    <w:next w:val="44"/>
    <w:link w:val="42"/>
    <w:uiPriority w:val="0"/>
    <w:rPr>
      <w:rFonts w:ascii="HGPｺﾞｼｯｸM" w:hAnsi="HGPｺﾞｼｯｸM" w:eastAsia="HGPｺﾞｼｯｸM"/>
      <w:sz w:val="48"/>
    </w:rPr>
  </w:style>
  <w:style w:type="character" w:styleId="45" w:customStyle="1">
    <w:name w:val="参考資料"/>
    <w:basedOn w:val="10"/>
    <w:next w:val="45"/>
    <w:link w:val="0"/>
    <w:uiPriority w:val="0"/>
    <w:qFormat/>
    <w:rPr>
      <w:rFonts w:ascii="HGPｺﾞｼｯｸM" w:hAnsi="HGPｺﾞｼｯｸM" w:eastAsia="HGPｺﾞｼｯｸM"/>
      <w:sz w:val="48"/>
    </w:rPr>
  </w:style>
  <w:style w:type="character" w:styleId="46" w:customStyle="1">
    <w:name w:val="参考資料1 (文字)"/>
    <w:basedOn w:val="25"/>
    <w:next w:val="46"/>
    <w:link w:val="43"/>
    <w:uiPriority w:val="0"/>
    <w:rPr>
      <w:rFonts w:ascii="HGPｺﾞｼｯｸM" w:hAnsi="HGPｺﾞｼｯｸM" w:eastAsia="HGPｺﾞｼｯｸM"/>
      <w:sz w:val="28"/>
    </w:rPr>
  </w:style>
  <w:style w:type="paragraph" w:styleId="47" w:customStyle="1">
    <w:name w:val="見出し4_レベル2"/>
    <w:basedOn w:val="2"/>
    <w:next w:val="47"/>
    <w:link w:val="49"/>
    <w:uiPriority w:val="0"/>
    <w:qFormat/>
    <w:pPr>
      <w:numPr>
        <w:ilvl w:val="0"/>
        <w:numId w:val="11"/>
      </w:numPr>
      <w:snapToGrid w:val="0"/>
    </w:pPr>
  </w:style>
  <w:style w:type="paragraph" w:styleId="48">
    <w:name w:val="toc 3"/>
    <w:basedOn w:val="0"/>
    <w:next w:val="0"/>
    <w:link w:val="0"/>
    <w:uiPriority w:val="0"/>
    <w:pPr>
      <w:tabs>
        <w:tab w:val="left" w:leader="none" w:pos="567"/>
        <w:tab w:val="right" w:leader="dot" w:pos="9628"/>
      </w:tabs>
      <w:ind w:left="141" w:leftChars="67"/>
    </w:pPr>
  </w:style>
  <w:style w:type="character" w:styleId="49" w:customStyle="1">
    <w:name w:val="見出し4_レベル2 (文字)"/>
    <w:basedOn w:val="10"/>
    <w:next w:val="49"/>
    <w:link w:val="47"/>
    <w:uiPriority w:val="0"/>
    <w:rPr>
      <w:rFonts w:eastAsia="HGｺﾞｼｯｸM" w:asciiTheme="majorHAnsi" w:hAnsiTheme="majorHAnsi"/>
      <w:sz w:val="24"/>
    </w:rPr>
  </w:style>
  <w:style w:type="paragraph" w:styleId="50">
    <w:name w:val="toc 9"/>
    <w:basedOn w:val="0"/>
    <w:next w:val="0"/>
    <w:link w:val="0"/>
    <w:uiPriority w:val="0"/>
    <w:pPr>
      <w:ind w:left="1680" w:leftChars="800"/>
    </w:pPr>
  </w:style>
  <w:style w:type="character" w:styleId="51">
    <w:name w:val="annotation reference"/>
    <w:basedOn w:val="10"/>
    <w:next w:val="51"/>
    <w:link w:val="0"/>
    <w:uiPriority w:val="0"/>
    <w:semiHidden/>
    <w:rPr>
      <w:sz w:val="18"/>
    </w:rPr>
  </w:style>
  <w:style w:type="paragraph" w:styleId="52">
    <w:name w:val="annotation text"/>
    <w:basedOn w:val="0"/>
    <w:next w:val="52"/>
    <w:link w:val="53"/>
    <w:uiPriority w:val="0"/>
    <w:semiHidden/>
    <w:pPr>
      <w:jc w:val="left"/>
    </w:pPr>
  </w:style>
  <w:style w:type="character" w:styleId="53" w:customStyle="1">
    <w:name w:val="コメント文字列 (文字)"/>
    <w:basedOn w:val="10"/>
    <w:next w:val="53"/>
    <w:link w:val="52"/>
    <w:uiPriority w:val="0"/>
  </w:style>
  <w:style w:type="paragraph" w:styleId="54">
    <w:name w:val="annotation subject"/>
    <w:basedOn w:val="52"/>
    <w:next w:val="52"/>
    <w:link w:val="55"/>
    <w:uiPriority w:val="0"/>
    <w:semiHidden/>
    <w:rPr>
      <w:b w:val="1"/>
    </w:rPr>
  </w:style>
  <w:style w:type="character" w:styleId="55" w:customStyle="1">
    <w:name w:val="コメント内容 (文字)"/>
    <w:basedOn w:val="53"/>
    <w:next w:val="55"/>
    <w:link w:val="54"/>
    <w:uiPriority w:val="0"/>
    <w:rPr>
      <w:b w:val="1"/>
    </w:rPr>
  </w:style>
  <w:style w:type="character" w:styleId="56">
    <w:name w:val="FollowedHyperlink"/>
    <w:basedOn w:val="10"/>
    <w:next w:val="56"/>
    <w:link w:val="0"/>
    <w:uiPriority w:val="0"/>
    <w:rPr>
      <w:color w:val="954F72" w:themeColor="followedHyperlink"/>
      <w:u w:val="single" w:color="auto"/>
    </w:rPr>
  </w:style>
  <w:style w:type="paragraph" w:styleId="57">
    <w:name w:val="Normal (Web)"/>
    <w:basedOn w:val="0"/>
    <w:next w:val="5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58">
    <w:name w:val="footnote reference"/>
    <w:basedOn w:val="10"/>
    <w:next w:val="58"/>
    <w:link w:val="0"/>
    <w:uiPriority w:val="0"/>
    <w:semiHidden/>
    <w:rPr>
      <w:vertAlign w:val="superscript"/>
    </w:rPr>
  </w:style>
  <w:style w:type="character" w:styleId="59">
    <w:name w:val="endnote reference"/>
    <w:basedOn w:val="10"/>
    <w:next w:val="59"/>
    <w:link w:val="0"/>
    <w:uiPriority w:val="0"/>
    <w:semiHidden/>
    <w:rPr>
      <w:vertAlign w:val="superscript"/>
    </w:rPr>
  </w:style>
  <w:style w:type="character" w:styleId="60">
    <w:name w:val="page number"/>
    <w:basedOn w:val="10"/>
    <w:next w:val="60"/>
    <w:link w:val="0"/>
    <w:uiPriority w:val="0"/>
  </w:style>
  <w:style w:type="table" w:styleId="61">
    <w:name w:val="Table Grid"/>
    <w:basedOn w:val="11"/>
    <w:next w:val="6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emf" /><Relationship Id="rId10" Type="http://schemas.openxmlformats.org/officeDocument/2006/relationships/image" Target="media/image4.emf"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6</Pages>
  <Words>13</Words>
  <Characters>3215</Characters>
  <Application>JUST Note</Application>
  <Lines>1074</Lines>
  <Paragraphs>175</Paragraphs>
  <CharactersWithSpaces>3285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宮西　秀仁</dc:creator>
  <cp:lastModifiedBy>惣田　弘樹</cp:lastModifiedBy>
  <cp:lastPrinted>2018-04-11T06:50:35Z</cp:lastPrinted>
  <dcterms:created xsi:type="dcterms:W3CDTF">2018-04-10T04:14:00Z</dcterms:created>
  <dcterms:modified xsi:type="dcterms:W3CDTF">2022-04-19T06:27:06Z</dcterms:modified>
  <cp:revision>2</cp:revision>
</cp:coreProperties>
</file>